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4404" w:rsidR="00801563" w:rsidP="128E41A1" w:rsidRDefault="00801563" w14:paraId="3C4E6B3F" w14:textId="5EC0BB9A">
      <w:pPr>
        <w:pStyle w:val="Heading1"/>
        <w:rPr>
          <w:rFonts w:ascii="Times New Roman" w:hAnsi="Times New Roman" w:eastAsia="Times New Roman" w:cs="Times New Roman"/>
          <w:b w:val="1"/>
          <w:bCs w:val="1"/>
          <w:color w:val="auto"/>
          <w:sz w:val="24"/>
          <w:szCs w:val="24"/>
        </w:rPr>
      </w:pPr>
      <w:r w:rsidRPr="5B150E93" w:rsidR="4EC1A00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Queen Anne’s County Housing Authority</w:t>
      </w:r>
      <w:r>
        <w:br/>
      </w:r>
      <w:r w:rsidRPr="5B150E93" w:rsidR="00801563">
        <w:rPr>
          <w:rFonts w:ascii="Times New Roman" w:hAnsi="Times New Roman" w:eastAsia="Times New Roman" w:cs="Times New Roman"/>
          <w:b w:val="1"/>
          <w:bCs w:val="1"/>
          <w:color w:val="auto"/>
          <w:sz w:val="24"/>
          <w:szCs w:val="24"/>
        </w:rPr>
        <w:t>Occupancy and Unit Utilization Policy</w:t>
      </w:r>
    </w:p>
    <w:p w:rsidRPr="00964404" w:rsidR="004405E8" w:rsidP="128E41A1" w:rsidRDefault="5EB5940E" w14:paraId="7CCE19B2" w14:textId="483B4EC0">
      <w:pPr>
        <w:spacing w:beforeAutospacing="on" w:afterAutospacing="on" w:line="240" w:lineRule="auto"/>
        <w:rPr>
          <w:rFonts w:ascii="Times New Roman" w:hAnsi="Times New Roman" w:eastAsia="Times New Roman" w:cs="Times New Roman"/>
          <w:sz w:val="24"/>
          <w:szCs w:val="24"/>
        </w:rPr>
      </w:pPr>
      <w:r w:rsidRPr="128E41A1" w:rsidR="5EB5940E">
        <w:rPr>
          <w:rFonts w:ascii="Times New Roman" w:hAnsi="Times New Roman" w:eastAsia="Times New Roman" w:cs="Times New Roman"/>
          <w:b w:val="1"/>
          <w:bCs w:val="1"/>
          <w:sz w:val="24"/>
          <w:szCs w:val="24"/>
        </w:rPr>
        <w:t>NOTE:</w:t>
      </w:r>
      <w:r w:rsidRPr="128E41A1" w:rsidR="5EB5940E">
        <w:rPr>
          <w:rFonts w:ascii="Times New Roman" w:hAnsi="Times New Roman" w:eastAsia="Times New Roman" w:cs="Times New Roman"/>
          <w:sz w:val="24"/>
          <w:szCs w:val="24"/>
        </w:rPr>
        <w:t xml:space="preserve"> This policy will be incorporated into the Queen Anne’s County Admissions and Continued Occupancy Plan (ACOP) upon approval by the Housing Authority Commissioners.</w:t>
      </w:r>
    </w:p>
    <w:p w:rsidRPr="00964404" w:rsidR="00801563" w:rsidP="128E41A1" w:rsidRDefault="00801563" w14:paraId="277526BB" w14:textId="4047FAC4">
      <w:pPr>
        <w:pStyle w:val="Heading2"/>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Purpose</w:t>
      </w:r>
      <w:r w:rsidRPr="128E41A1" w:rsidR="009946AB">
        <w:rPr>
          <w:rFonts w:ascii="Times New Roman" w:hAnsi="Times New Roman" w:eastAsia="Times New Roman" w:cs="Times New Roman"/>
          <w:b w:val="1"/>
          <w:bCs w:val="1"/>
          <w:color w:val="auto"/>
          <w:sz w:val="24"/>
          <w:szCs w:val="24"/>
        </w:rPr>
        <w:t xml:space="preserve">   </w:t>
      </w:r>
    </w:p>
    <w:p w:rsidRPr="00964404" w:rsidR="14C3004B" w:rsidP="128E41A1" w:rsidRDefault="47536DCF" w14:paraId="5A5FB252" w14:textId="167EF755">
      <w:pPr>
        <w:spacing w:beforeAutospacing="on" w:afterAutospacing="on" w:line="240" w:lineRule="auto"/>
        <w:rPr>
          <w:rFonts w:ascii="Times New Roman" w:hAnsi="Times New Roman" w:eastAsia="Times New Roman" w:cs="Times New Roman"/>
          <w:sz w:val="24"/>
          <w:szCs w:val="24"/>
        </w:rPr>
      </w:pPr>
      <w:r w:rsidRPr="128E41A1" w:rsidR="47536DCF">
        <w:rPr>
          <w:rFonts w:ascii="Times New Roman" w:hAnsi="Times New Roman" w:eastAsia="Times New Roman" w:cs="Times New Roman"/>
          <w:sz w:val="24"/>
          <w:szCs w:val="24"/>
        </w:rPr>
        <w:t xml:space="preserve">The purpose of this policy is to ensure that available housing units are </w:t>
      </w:r>
      <w:r w:rsidRPr="128E41A1" w:rsidR="47536DCF">
        <w:rPr>
          <w:rFonts w:ascii="Times New Roman" w:hAnsi="Times New Roman" w:eastAsia="Times New Roman" w:cs="Times New Roman"/>
          <w:sz w:val="24"/>
          <w:szCs w:val="24"/>
        </w:rPr>
        <w:t>utilized</w:t>
      </w:r>
      <w:r w:rsidRPr="128E41A1" w:rsidR="47536DCF">
        <w:rPr>
          <w:rFonts w:ascii="Times New Roman" w:hAnsi="Times New Roman" w:eastAsia="Times New Roman" w:cs="Times New Roman"/>
          <w:sz w:val="24"/>
          <w:szCs w:val="24"/>
        </w:rPr>
        <w:t xml:space="preserve"> in a manner that is efficient, </w:t>
      </w:r>
      <w:r w:rsidRPr="128E41A1" w:rsidR="47536DCF">
        <w:rPr>
          <w:rFonts w:ascii="Times New Roman" w:hAnsi="Times New Roman" w:eastAsia="Times New Roman" w:cs="Times New Roman"/>
          <w:sz w:val="24"/>
          <w:szCs w:val="24"/>
        </w:rPr>
        <w:t>equitable</w:t>
      </w:r>
      <w:r w:rsidRPr="128E41A1" w:rsidR="47536DCF">
        <w:rPr>
          <w:rFonts w:ascii="Times New Roman" w:hAnsi="Times New Roman" w:eastAsia="Times New Roman" w:cs="Times New Roman"/>
          <w:sz w:val="24"/>
          <w:szCs w:val="24"/>
        </w:rPr>
        <w:t>, and consistent with Housing Authority standards. The Housing Authority is committed to serving the greatest number of eligible individuals and families in need of affordable housing. By appropriately aligning unit size with household composition, this policy promotes the effective use of limited housing resources and expands access to affordable housing throughout the community.</w:t>
      </w:r>
    </w:p>
    <w:p w:rsidRPr="00964404" w:rsidR="202B5713" w:rsidP="128E41A1" w:rsidRDefault="202B5713" w14:paraId="55BCDF26" w14:textId="021373C1">
      <w:pPr>
        <w:pStyle w:val="Heading2"/>
        <w:rPr>
          <w:rFonts w:ascii="Times New Roman" w:hAnsi="Times New Roman" w:eastAsia="Times New Roman" w:cs="Times New Roman"/>
          <w:b w:val="1"/>
          <w:bCs w:val="1"/>
          <w:color w:val="auto"/>
          <w:sz w:val="24"/>
          <w:szCs w:val="24"/>
        </w:rPr>
      </w:pPr>
      <w:r w:rsidRPr="128E41A1" w:rsidR="202B5713">
        <w:rPr>
          <w:rFonts w:ascii="Times New Roman" w:hAnsi="Times New Roman" w:eastAsia="Times New Roman" w:cs="Times New Roman"/>
          <w:b w:val="1"/>
          <w:bCs w:val="1"/>
          <w:color w:val="auto"/>
          <w:sz w:val="24"/>
          <w:szCs w:val="24"/>
        </w:rPr>
        <w:t>Policy Applicability and Exemption of Existing Tenants</w:t>
      </w:r>
    </w:p>
    <w:p w:rsidRPr="00964404" w:rsidR="202B5713" w:rsidP="128E41A1" w:rsidRDefault="202B5713" w14:paraId="0B12A3DA" w14:textId="4AE4F8ED">
      <w:pPr>
        <w:spacing w:beforeAutospacing="on" w:afterAutospacing="on" w:line="240" w:lineRule="auto"/>
        <w:rPr>
          <w:rFonts w:ascii="Times New Roman" w:hAnsi="Times New Roman" w:eastAsia="Times New Roman" w:cs="Times New Roman"/>
          <w:sz w:val="24"/>
          <w:szCs w:val="24"/>
        </w:rPr>
      </w:pPr>
      <w:r w:rsidRPr="128E41A1" w:rsidR="202B5713">
        <w:rPr>
          <w:rFonts w:ascii="Times New Roman" w:hAnsi="Times New Roman" w:eastAsia="Times New Roman" w:cs="Times New Roman"/>
          <w:sz w:val="24"/>
          <w:szCs w:val="24"/>
        </w:rPr>
        <w:t>This policy applies exclusively to new admissions effective July 1, 2026, and does not apply to households admitted prior to this date.</w:t>
      </w:r>
    </w:p>
    <w:p w:rsidRPr="00964404" w:rsidR="202B5713" w:rsidP="128E41A1" w:rsidRDefault="202B5713" w14:paraId="3C1A236A" w14:textId="26089BC3">
      <w:pPr>
        <w:spacing w:beforeAutospacing="on" w:afterAutospacing="on" w:line="240" w:lineRule="auto"/>
        <w:rPr>
          <w:rFonts w:ascii="Times New Roman" w:hAnsi="Times New Roman" w:eastAsia="Times New Roman" w:cs="Times New Roman"/>
          <w:sz w:val="24"/>
          <w:szCs w:val="24"/>
        </w:rPr>
      </w:pPr>
      <w:r w:rsidRPr="128E41A1" w:rsidR="202B5713">
        <w:rPr>
          <w:rFonts w:ascii="Times New Roman" w:hAnsi="Times New Roman" w:eastAsia="Times New Roman" w:cs="Times New Roman"/>
          <w:sz w:val="24"/>
          <w:szCs w:val="24"/>
        </w:rPr>
        <w:t xml:space="preserve">All households under lease prior to July 1, 2026, are fully exempt from this policy and are considered grandfathered. This exemption </w:t>
      </w:r>
      <w:r w:rsidRPr="128E41A1" w:rsidR="202B5713">
        <w:rPr>
          <w:rFonts w:ascii="Times New Roman" w:hAnsi="Times New Roman" w:eastAsia="Times New Roman" w:cs="Times New Roman"/>
          <w:sz w:val="24"/>
          <w:szCs w:val="24"/>
        </w:rPr>
        <w:t>remains</w:t>
      </w:r>
      <w:r w:rsidRPr="128E41A1" w:rsidR="202B5713">
        <w:rPr>
          <w:rFonts w:ascii="Times New Roman" w:hAnsi="Times New Roman" w:eastAsia="Times New Roman" w:cs="Times New Roman"/>
          <w:sz w:val="24"/>
          <w:szCs w:val="24"/>
        </w:rPr>
        <w:t xml:space="preserve"> in effect for the duration of their tenancy, including any </w:t>
      </w:r>
      <w:r w:rsidRPr="128E41A1" w:rsidR="202B5713">
        <w:rPr>
          <w:rFonts w:ascii="Times New Roman" w:hAnsi="Times New Roman" w:eastAsia="Times New Roman" w:cs="Times New Roman"/>
          <w:sz w:val="24"/>
          <w:szCs w:val="24"/>
        </w:rPr>
        <w:t>subsequent</w:t>
      </w:r>
      <w:r w:rsidRPr="128E41A1" w:rsidR="202B5713">
        <w:rPr>
          <w:rFonts w:ascii="Times New Roman" w:hAnsi="Times New Roman" w:eastAsia="Times New Roman" w:cs="Times New Roman"/>
          <w:sz w:val="24"/>
          <w:szCs w:val="24"/>
        </w:rPr>
        <w:t xml:space="preserve"> lease renewals.</w:t>
      </w:r>
    </w:p>
    <w:p w:rsidRPr="00964404" w:rsidR="6FEA7AE5" w:rsidP="128E41A1" w:rsidRDefault="202B5713" w14:paraId="32F968D8" w14:textId="1F29953F">
      <w:pPr>
        <w:spacing w:beforeAutospacing="on" w:afterAutospacing="on" w:line="240" w:lineRule="auto"/>
        <w:rPr>
          <w:rFonts w:ascii="Times New Roman" w:hAnsi="Times New Roman" w:eastAsia="Times New Roman" w:cs="Times New Roman"/>
          <w:sz w:val="24"/>
          <w:szCs w:val="24"/>
        </w:rPr>
      </w:pPr>
      <w:r w:rsidRPr="128E41A1" w:rsidR="202B5713">
        <w:rPr>
          <w:rFonts w:ascii="Times New Roman" w:hAnsi="Times New Roman" w:eastAsia="Times New Roman" w:cs="Times New Roman"/>
          <w:sz w:val="24"/>
          <w:szCs w:val="24"/>
        </w:rPr>
        <w:t>Accordingly</w:t>
      </w:r>
      <w:r w:rsidRPr="128E41A1" w:rsidR="202B5713">
        <w:rPr>
          <w:rFonts w:ascii="Times New Roman" w:hAnsi="Times New Roman" w:eastAsia="Times New Roman" w:cs="Times New Roman"/>
          <w:sz w:val="24"/>
          <w:szCs w:val="24"/>
        </w:rPr>
        <w:t xml:space="preserve">, the occupancy requirements </w:t>
      </w:r>
      <w:r w:rsidRPr="128E41A1" w:rsidR="202B5713">
        <w:rPr>
          <w:rFonts w:ascii="Times New Roman" w:hAnsi="Times New Roman" w:eastAsia="Times New Roman" w:cs="Times New Roman"/>
          <w:sz w:val="24"/>
          <w:szCs w:val="24"/>
        </w:rPr>
        <w:t>set forth in</w:t>
      </w:r>
      <w:r w:rsidRPr="128E41A1" w:rsidR="202B5713">
        <w:rPr>
          <w:rFonts w:ascii="Times New Roman" w:hAnsi="Times New Roman" w:eastAsia="Times New Roman" w:cs="Times New Roman"/>
          <w:sz w:val="24"/>
          <w:szCs w:val="24"/>
        </w:rPr>
        <w:t xml:space="preserve"> this policy, including both minimum and maximum occupancy standards and any related transfer or compliance provisions, shall not be applied to existing households admitted prior to the effective date.</w:t>
      </w:r>
    </w:p>
    <w:p w:rsidRPr="00964404" w:rsidR="5A492253" w:rsidP="128E41A1" w:rsidRDefault="5A492253" w14:paraId="436526F9" w14:textId="1BC2CC18">
      <w:pPr>
        <w:pStyle w:val="Heading2"/>
        <w:rPr>
          <w:rFonts w:ascii="Times New Roman" w:hAnsi="Times New Roman" w:eastAsia="Times New Roman" w:cs="Times New Roman"/>
          <w:b w:val="1"/>
          <w:bCs w:val="1"/>
          <w:color w:val="auto"/>
          <w:sz w:val="24"/>
          <w:szCs w:val="24"/>
        </w:rPr>
      </w:pPr>
      <w:r w:rsidRPr="128E41A1" w:rsidR="5A492253">
        <w:rPr>
          <w:rFonts w:ascii="Times New Roman" w:hAnsi="Times New Roman" w:eastAsia="Times New Roman" w:cs="Times New Roman"/>
          <w:b w:val="1"/>
          <w:bCs w:val="1"/>
          <w:color w:val="auto"/>
          <w:sz w:val="24"/>
          <w:szCs w:val="24"/>
        </w:rPr>
        <w:t>Occupancy Standards for New Leases</w:t>
      </w:r>
    </w:p>
    <w:p w:rsidRPr="00964404" w:rsidR="5A492253" w:rsidP="128E41A1" w:rsidRDefault="5A492253" w14:paraId="263831AF" w14:textId="573C4DE2">
      <w:pPr>
        <w:spacing w:beforeAutospacing="on" w:afterAutospacing="on" w:line="240" w:lineRule="auto"/>
        <w:rPr>
          <w:rFonts w:ascii="Times New Roman" w:hAnsi="Times New Roman" w:eastAsia="Times New Roman" w:cs="Times New Roman"/>
          <w:sz w:val="24"/>
          <w:szCs w:val="24"/>
        </w:rPr>
      </w:pPr>
      <w:r w:rsidRPr="128E41A1" w:rsidR="5A492253">
        <w:rPr>
          <w:rFonts w:ascii="Times New Roman" w:hAnsi="Times New Roman" w:eastAsia="Times New Roman" w:cs="Times New Roman"/>
          <w:sz w:val="24"/>
          <w:szCs w:val="24"/>
        </w:rPr>
        <w:t>Effective July 1, 2026, the Housing Authority will only enter into new lease agreements for units where the number of approved occupants falls within the established minimum and maximum occupancy standards for the unit size, as defined in the ACOP and related Housing Authority policies.</w:t>
      </w:r>
    </w:p>
    <w:p w:rsidRPr="00964404" w:rsidR="108E16C0" w:rsidP="128E41A1" w:rsidRDefault="5A492253" w14:paraId="63F8ECC2" w14:textId="6AA61193">
      <w:pPr>
        <w:spacing w:beforeAutospacing="on" w:afterAutospacing="on" w:line="240" w:lineRule="auto"/>
        <w:rPr>
          <w:rFonts w:ascii="Times New Roman" w:hAnsi="Times New Roman" w:eastAsia="Times New Roman" w:cs="Times New Roman"/>
          <w:sz w:val="24"/>
          <w:szCs w:val="24"/>
        </w:rPr>
      </w:pPr>
      <w:r w:rsidRPr="128E41A1" w:rsidR="5A492253">
        <w:rPr>
          <w:rFonts w:ascii="Times New Roman" w:hAnsi="Times New Roman" w:eastAsia="Times New Roman" w:cs="Times New Roman"/>
          <w:sz w:val="24"/>
          <w:szCs w:val="24"/>
        </w:rPr>
        <w:t xml:space="preserve">All prospective tenants must </w:t>
      </w:r>
      <w:r w:rsidRPr="128E41A1" w:rsidR="5A492253">
        <w:rPr>
          <w:rFonts w:ascii="Times New Roman" w:hAnsi="Times New Roman" w:eastAsia="Times New Roman" w:cs="Times New Roman"/>
          <w:sz w:val="24"/>
          <w:szCs w:val="24"/>
        </w:rPr>
        <w:t>comply with</w:t>
      </w:r>
      <w:r w:rsidRPr="128E41A1" w:rsidR="5A492253">
        <w:rPr>
          <w:rFonts w:ascii="Times New Roman" w:hAnsi="Times New Roman" w:eastAsia="Times New Roman" w:cs="Times New Roman"/>
          <w:sz w:val="24"/>
          <w:szCs w:val="24"/>
        </w:rPr>
        <w:t xml:space="preserve"> these occupancy standards, as well as all applicable eligibility, screening, and lease requirements governing household composition and bedroom assignment.</w:t>
      </w:r>
    </w:p>
    <w:p w:rsidRPr="00964404" w:rsidR="00801563" w:rsidP="128E41A1" w:rsidRDefault="00801563" w14:paraId="2AFFBA7C" w14:textId="77777777">
      <w:pPr>
        <w:pStyle w:val="Heading2"/>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Ongoing Occupancy Standards During Tenancy</w:t>
      </w:r>
    </w:p>
    <w:p w:rsidRPr="00964404" w:rsidR="2AC55EB7" w:rsidP="128E41A1" w:rsidRDefault="2AC55EB7" w14:paraId="1164DD0F" w14:textId="08B8072B">
      <w:pPr>
        <w:spacing w:beforeAutospacing="on" w:afterAutospacing="on" w:line="240" w:lineRule="auto"/>
        <w:rPr>
          <w:rFonts w:ascii="Times New Roman" w:hAnsi="Times New Roman" w:eastAsia="Times New Roman" w:cs="Times New Roman"/>
          <w:sz w:val="24"/>
          <w:szCs w:val="24"/>
        </w:rPr>
      </w:pPr>
      <w:r w:rsidRPr="128E41A1" w:rsidR="2AC55EB7">
        <w:rPr>
          <w:rFonts w:ascii="Times New Roman" w:hAnsi="Times New Roman" w:eastAsia="Times New Roman" w:cs="Times New Roman"/>
          <w:sz w:val="24"/>
          <w:szCs w:val="24"/>
        </w:rPr>
        <w:t>During the term of tenancy, households are expected to remain in compliance with the Housing Authority’s occupancy standards.</w:t>
      </w:r>
    </w:p>
    <w:p w:rsidRPr="00964404" w:rsidR="2AC55EB7" w:rsidP="128E41A1" w:rsidRDefault="2AC55EB7" w14:paraId="76B6A751" w14:textId="7FF5BEF4">
      <w:pPr>
        <w:spacing w:beforeAutospacing="on" w:afterAutospacing="on" w:line="240" w:lineRule="auto"/>
        <w:rPr>
          <w:rFonts w:ascii="Times New Roman" w:hAnsi="Times New Roman" w:eastAsia="Times New Roman" w:cs="Times New Roman"/>
          <w:sz w:val="24"/>
          <w:szCs w:val="24"/>
        </w:rPr>
      </w:pPr>
      <w:r w:rsidRPr="128E41A1" w:rsidR="2AC55EB7">
        <w:rPr>
          <w:rFonts w:ascii="Times New Roman" w:hAnsi="Times New Roman" w:eastAsia="Times New Roman" w:cs="Times New Roman"/>
          <w:sz w:val="24"/>
          <w:szCs w:val="24"/>
        </w:rPr>
        <w:t>For purposes of this policy, a household may be determined to be:</w:t>
      </w:r>
    </w:p>
    <w:p w:rsidRPr="00964404" w:rsidR="2AC55EB7" w:rsidP="128E41A1" w:rsidRDefault="2AC55EB7" w14:paraId="56A750EE" w14:textId="7A5DB621">
      <w:pPr>
        <w:numPr>
          <w:ilvl w:val="0"/>
          <w:numId w:val="8"/>
        </w:numPr>
        <w:spacing w:beforeAutospacing="on" w:afterAutospacing="on" w:line="240" w:lineRule="auto"/>
        <w:rPr>
          <w:rFonts w:ascii="Times New Roman" w:hAnsi="Times New Roman" w:eastAsia="Times New Roman" w:cs="Times New Roman"/>
          <w:sz w:val="24"/>
          <w:szCs w:val="24"/>
        </w:rPr>
      </w:pPr>
      <w:r w:rsidRPr="128E41A1" w:rsidR="2AC55EB7">
        <w:rPr>
          <w:rFonts w:ascii="Times New Roman" w:hAnsi="Times New Roman" w:eastAsia="Times New Roman" w:cs="Times New Roman"/>
          <w:sz w:val="24"/>
          <w:szCs w:val="24"/>
        </w:rPr>
        <w:t>Over-housed: when the number of authorized household members is below the minimum occupancy standard for the unit size.</w:t>
      </w:r>
    </w:p>
    <w:p w:rsidRPr="00964404" w:rsidR="2AC55EB7" w:rsidP="128E41A1" w:rsidRDefault="2AC55EB7" w14:paraId="388937ED" w14:textId="09493513">
      <w:pPr>
        <w:numPr>
          <w:ilvl w:val="0"/>
          <w:numId w:val="8"/>
        </w:numPr>
        <w:spacing w:beforeAutospacing="on" w:afterAutospacing="on" w:line="240" w:lineRule="auto"/>
        <w:rPr>
          <w:rFonts w:ascii="Times New Roman" w:hAnsi="Times New Roman" w:eastAsia="Times New Roman" w:cs="Times New Roman"/>
          <w:sz w:val="24"/>
          <w:szCs w:val="24"/>
        </w:rPr>
      </w:pPr>
      <w:r w:rsidRPr="128E41A1" w:rsidR="2AC55EB7">
        <w:rPr>
          <w:rFonts w:ascii="Times New Roman" w:hAnsi="Times New Roman" w:eastAsia="Times New Roman" w:cs="Times New Roman"/>
          <w:sz w:val="24"/>
          <w:szCs w:val="24"/>
        </w:rPr>
        <w:t>Under-housed: when the number of authorized household members exceeds the maximum occupancy standard for the unit size.</w:t>
      </w:r>
    </w:p>
    <w:p w:rsidRPr="00964404" w:rsidR="7FBED695" w:rsidP="128E41A1" w:rsidRDefault="2AC55EB7" w14:paraId="3A2C7A8A" w14:textId="2DCCDDEB">
      <w:pPr>
        <w:spacing w:beforeAutospacing="on" w:afterAutospacing="on" w:line="240" w:lineRule="auto"/>
        <w:rPr>
          <w:rFonts w:ascii="Times New Roman" w:hAnsi="Times New Roman" w:eastAsia="Times New Roman" w:cs="Times New Roman"/>
          <w:sz w:val="24"/>
          <w:szCs w:val="24"/>
        </w:rPr>
      </w:pPr>
      <w:r w:rsidRPr="128E41A1" w:rsidR="2AC55EB7">
        <w:rPr>
          <w:rFonts w:ascii="Times New Roman" w:hAnsi="Times New Roman" w:eastAsia="Times New Roman" w:cs="Times New Roman"/>
          <w:sz w:val="24"/>
          <w:szCs w:val="24"/>
        </w:rPr>
        <w:t>If a household is found to be out of compliance with occupancy standards, the following provisions will apply:</w:t>
      </w:r>
    </w:p>
    <w:p w:rsidRPr="00964404" w:rsidR="00801563" w:rsidP="128E41A1" w:rsidRDefault="00801563" w14:paraId="6BF8BC9E" w14:textId="77777777">
      <w:pPr>
        <w:pStyle w:val="Heading3"/>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1. Two Year Compliance Period</w:t>
      </w:r>
    </w:p>
    <w:p w:rsidRPr="00964404" w:rsidR="00801563" w:rsidP="128E41A1" w:rsidRDefault="561852E4" w14:paraId="601C2115" w14:textId="40766E7A">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561852E4">
        <w:rPr>
          <w:rFonts w:ascii="Times New Roman" w:hAnsi="Times New Roman" w:eastAsia="Times New Roman" w:cs="Times New Roman"/>
          <w:sz w:val="24"/>
          <w:szCs w:val="24"/>
        </w:rPr>
        <w:t>The tenant will have up to two (2) years from the date of determination to bring the household into compliance by one of the following methods:</w:t>
      </w:r>
    </w:p>
    <w:p w:rsidRPr="00964404" w:rsidR="00801563" w:rsidP="128E41A1" w:rsidRDefault="561852E4" w14:paraId="7E510FFE" w14:textId="460C0462">
      <w:pPr>
        <w:pStyle w:val="ListParagraph"/>
        <w:numPr>
          <w:ilvl w:val="0"/>
          <w:numId w:val="1"/>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561852E4">
        <w:rPr>
          <w:rFonts w:ascii="Times New Roman" w:hAnsi="Times New Roman" w:eastAsia="Times New Roman" w:cs="Times New Roman"/>
          <w:sz w:val="24"/>
          <w:szCs w:val="24"/>
        </w:rPr>
        <w:t xml:space="preserve">Adding eligible household members </w:t>
      </w:r>
      <w:r w:rsidRPr="128E41A1" w:rsidR="561852E4">
        <w:rPr>
          <w:rFonts w:ascii="Times New Roman" w:hAnsi="Times New Roman" w:eastAsia="Times New Roman" w:cs="Times New Roman"/>
          <w:sz w:val="24"/>
          <w:szCs w:val="24"/>
        </w:rPr>
        <w:t>in accordance with</w:t>
      </w:r>
      <w:r w:rsidRPr="128E41A1" w:rsidR="561852E4">
        <w:rPr>
          <w:rFonts w:ascii="Times New Roman" w:hAnsi="Times New Roman" w:eastAsia="Times New Roman" w:cs="Times New Roman"/>
          <w:sz w:val="24"/>
          <w:szCs w:val="24"/>
        </w:rPr>
        <w:t xml:space="preserve"> Housing Authority policies and lease requirements; or</w:t>
      </w:r>
    </w:p>
    <w:p w:rsidRPr="00964404" w:rsidR="00801563" w:rsidP="128E41A1" w:rsidRDefault="561852E4" w14:paraId="490C589C" w14:textId="160F3761">
      <w:pPr>
        <w:pStyle w:val="ListParagraph"/>
        <w:numPr>
          <w:ilvl w:val="0"/>
          <w:numId w:val="1"/>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561852E4">
        <w:rPr>
          <w:rFonts w:ascii="Times New Roman" w:hAnsi="Times New Roman" w:eastAsia="Times New Roman" w:cs="Times New Roman"/>
          <w:sz w:val="24"/>
          <w:szCs w:val="24"/>
        </w:rPr>
        <w:t>Transferring to a unit that is appropriately sized for the household, if such a unit is available at the time of determination or at any time during the two-year compliance period, including when one becomes available.</w:t>
      </w:r>
    </w:p>
    <w:p w:rsidRPr="00964404" w:rsidR="00801563" w:rsidP="128E41A1" w:rsidRDefault="00801563" w14:paraId="1F6C8126" w14:textId="45738F34">
      <w:pPr>
        <w:pStyle w:val="Heading3"/>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 xml:space="preserve">2. Mandatory Resolution at End of </w:t>
      </w:r>
      <w:r w:rsidRPr="128E41A1" w:rsidR="00501104">
        <w:rPr>
          <w:rFonts w:ascii="Times New Roman" w:hAnsi="Times New Roman" w:eastAsia="Times New Roman" w:cs="Times New Roman"/>
          <w:b w:val="1"/>
          <w:bCs w:val="1"/>
          <w:color w:val="auto"/>
          <w:sz w:val="24"/>
          <w:szCs w:val="24"/>
        </w:rPr>
        <w:t>Two-Year</w:t>
      </w:r>
      <w:r w:rsidRPr="128E41A1" w:rsidR="00801563">
        <w:rPr>
          <w:rFonts w:ascii="Times New Roman" w:hAnsi="Times New Roman" w:eastAsia="Times New Roman" w:cs="Times New Roman"/>
          <w:b w:val="1"/>
          <w:bCs w:val="1"/>
          <w:color w:val="auto"/>
          <w:sz w:val="24"/>
          <w:szCs w:val="24"/>
        </w:rPr>
        <w:t xml:space="preserve"> Period</w:t>
      </w:r>
    </w:p>
    <w:p w:rsidRPr="00964404" w:rsidR="00801563" w:rsidP="128E41A1" w:rsidRDefault="00801563" w14:paraId="20A36234" w14:textId="45E56D1B">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801563">
        <w:rPr>
          <w:rFonts w:ascii="Times New Roman" w:hAnsi="Times New Roman" w:eastAsia="Times New Roman" w:cs="Times New Roman"/>
          <w:kern w:val="0"/>
          <w:sz w:val="24"/>
          <w:szCs w:val="24"/>
          <w14:ligatures w14:val="none"/>
        </w:rPr>
        <w:t xml:space="preserve">If the household </w:t>
      </w:r>
      <w:r w:rsidRPr="128E41A1" w:rsidR="00801563">
        <w:rPr>
          <w:rFonts w:ascii="Times New Roman" w:hAnsi="Times New Roman" w:eastAsia="Times New Roman" w:cs="Times New Roman"/>
          <w:kern w:val="0"/>
          <w:sz w:val="24"/>
          <w:szCs w:val="24"/>
          <w14:ligatures w14:val="none"/>
        </w:rPr>
        <w:t xml:space="preserve">remains</w:t>
      </w:r>
      <w:r w:rsidRPr="128E41A1" w:rsidR="00801563">
        <w:rPr>
          <w:rFonts w:ascii="Times New Roman" w:hAnsi="Times New Roman" w:eastAsia="Times New Roman" w:cs="Times New Roman"/>
          <w:kern w:val="0"/>
          <w:sz w:val="24"/>
          <w:szCs w:val="24"/>
          <w14:ligatures w14:val="none"/>
        </w:rPr>
        <w:t xml:space="preserve"> </w:t>
      </w:r>
      <w:r w:rsidRPr="128E41A1" w:rsidR="3347A7A8">
        <w:rPr>
          <w:rFonts w:ascii="Times New Roman" w:hAnsi="Times New Roman" w:eastAsia="Times New Roman" w:cs="Times New Roman"/>
          <w:kern w:val="0"/>
          <w:sz w:val="24"/>
          <w:szCs w:val="24"/>
          <w14:ligatures w14:val="none"/>
        </w:rPr>
        <w:t xml:space="preserve">out of compliance </w:t>
      </w:r>
      <w:r w:rsidRPr="128E41A1" w:rsidR="00801563">
        <w:rPr>
          <w:rFonts w:ascii="Times New Roman" w:hAnsi="Times New Roman" w:eastAsia="Times New Roman" w:cs="Times New Roman"/>
          <w:kern w:val="0"/>
          <w:sz w:val="24"/>
          <w:szCs w:val="24"/>
          <w14:ligatures w14:val="none"/>
        </w:rPr>
        <w:t xml:space="preserve">at the conclusion of the </w:t>
      </w:r>
      <w:r w:rsidRPr="128E41A1" w:rsidR="00501104">
        <w:rPr>
          <w:rFonts w:ascii="Times New Roman" w:hAnsi="Times New Roman" w:eastAsia="Times New Roman" w:cs="Times New Roman"/>
          <w:kern w:val="0"/>
          <w:sz w:val="24"/>
          <w:szCs w:val="24"/>
          <w14:ligatures w14:val="none"/>
        </w:rPr>
        <w:t>two-year</w:t>
      </w:r>
      <w:r w:rsidRPr="128E41A1" w:rsidR="00801563">
        <w:rPr>
          <w:rFonts w:ascii="Times New Roman" w:hAnsi="Times New Roman" w:eastAsia="Times New Roman" w:cs="Times New Roman"/>
          <w:kern w:val="0"/>
          <w:sz w:val="24"/>
          <w:szCs w:val="24"/>
          <w14:ligatures w14:val="none"/>
        </w:rPr>
        <w:t xml:space="preserve"> period, the tenant will </w:t>
      </w:r>
      <w:r w:rsidRPr="128E41A1" w:rsidR="00801563">
        <w:rPr>
          <w:rFonts w:ascii="Times New Roman" w:hAnsi="Times New Roman" w:eastAsia="Times New Roman" w:cs="Times New Roman"/>
          <w:kern w:val="0"/>
          <w:sz w:val="24"/>
          <w:szCs w:val="24"/>
          <w14:ligatures w14:val="none"/>
        </w:rPr>
        <w:t xml:space="preserve">be required</w:t>
      </w:r>
      <w:r w:rsidRPr="128E41A1" w:rsidR="00801563">
        <w:rPr>
          <w:rFonts w:ascii="Times New Roman" w:hAnsi="Times New Roman" w:eastAsia="Times New Roman" w:cs="Times New Roman"/>
          <w:kern w:val="0"/>
          <w:sz w:val="24"/>
          <w:szCs w:val="24"/>
          <w14:ligatures w14:val="none"/>
        </w:rPr>
        <w:t xml:space="preserve"> to vacate the unit no later than the first day </w:t>
      </w:r>
      <w:r w:rsidRPr="128E41A1" w:rsidR="00801563">
        <w:rPr>
          <w:rFonts w:ascii="Times New Roman" w:hAnsi="Times New Roman" w:eastAsia="Times New Roman" w:cs="Times New Roman"/>
          <w:kern w:val="0"/>
          <w:sz w:val="24"/>
          <w:szCs w:val="24"/>
          <w14:ligatures w14:val="none"/>
        </w:rPr>
        <w:t xml:space="preserve">immediately</w:t>
      </w:r>
      <w:r w:rsidRPr="128E41A1" w:rsidR="00801563">
        <w:rPr>
          <w:rFonts w:ascii="Times New Roman" w:hAnsi="Times New Roman" w:eastAsia="Times New Roman" w:cs="Times New Roman"/>
          <w:kern w:val="0"/>
          <w:sz w:val="24"/>
          <w:szCs w:val="24"/>
          <w14:ligatures w14:val="none"/>
        </w:rPr>
        <w:t xml:space="preserve"> following the end of that </w:t>
      </w:r>
      <w:r w:rsidRPr="128E41A1" w:rsidR="00501104">
        <w:rPr>
          <w:rFonts w:ascii="Times New Roman" w:hAnsi="Times New Roman" w:eastAsia="Times New Roman" w:cs="Times New Roman"/>
          <w:kern w:val="0"/>
          <w:sz w:val="24"/>
          <w:szCs w:val="24"/>
          <w14:ligatures w14:val="none"/>
        </w:rPr>
        <w:t>two-year</w:t>
      </w:r>
      <w:r w:rsidRPr="128E41A1" w:rsidR="00801563">
        <w:rPr>
          <w:rFonts w:ascii="Times New Roman" w:hAnsi="Times New Roman" w:eastAsia="Times New Roman" w:cs="Times New Roman"/>
          <w:kern w:val="0"/>
          <w:sz w:val="24"/>
          <w:szCs w:val="24"/>
          <w14:ligatures w14:val="none"/>
        </w:rPr>
        <w:t xml:space="preserve"> period, unless the household has already transitioned to an appropriately sized unit.</w:t>
      </w:r>
    </w:p>
    <w:p w:rsidR="00964404" w:rsidP="128E41A1" w:rsidRDefault="00C20619" w14:paraId="1927DC5E" w14:textId="77777777">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C20619">
        <w:rPr>
          <w:rStyle w:val="Heading3Char"/>
          <w:rFonts w:ascii="Times New Roman" w:hAnsi="Times New Roman" w:cs="Times New Roman"/>
          <w:b w:val="1"/>
          <w:bCs w:val="1"/>
          <w:color w:val="auto"/>
          <w:sz w:val="24"/>
          <w:szCs w:val="24"/>
        </w:rPr>
        <w:t>3. Offer of Appropriately Sized Unit During Compliance Period</w:t>
      </w:r>
    </w:p>
    <w:p w:rsidRPr="00964404" w:rsidR="00C20619" w:rsidP="128E41A1" w:rsidRDefault="00C20619" w14:paraId="7F05333C" w14:textId="3F682388">
      <w:pPr>
        <w:spacing w:before="100" w:beforeAutospacing="on" w:after="100" w:afterAutospacing="on" w:line="240" w:lineRule="auto"/>
        <w:rPr>
          <w:rFonts w:ascii="Times New Roman" w:hAnsi="Times New Roman" w:eastAsia="Times New Roman" w:cs="Times New Roman"/>
          <w:strike w:val="1"/>
          <w:kern w:val="0"/>
          <w:sz w:val="24"/>
          <w:szCs w:val="24"/>
          <w14:ligatures w14:val="none"/>
        </w:rPr>
      </w:pPr>
      <w:r w:rsidRPr="128E41A1" w:rsidR="00C20619">
        <w:rPr>
          <w:rFonts w:ascii="Times New Roman" w:hAnsi="Times New Roman" w:eastAsia="Times New Roman" w:cs="Times New Roman"/>
          <w:kern w:val="0"/>
          <w:sz w:val="24"/>
          <w:szCs w:val="24"/>
          <w14:ligatures w14:val="none"/>
        </w:rPr>
        <w:t xml:space="preserve">If, during the two-year period, </w:t>
      </w:r>
      <w:r w:rsidRPr="128E41A1" w:rsidR="5CEBE134">
        <w:rPr>
          <w:rFonts w:ascii="Times New Roman" w:hAnsi="Times New Roman" w:eastAsia="Times New Roman" w:cs="Times New Roman"/>
          <w:sz w:val="24"/>
          <w:szCs w:val="24"/>
        </w:rPr>
        <w:t>an appropriately sized unit becomes available:</w:t>
      </w:r>
    </w:p>
    <w:p w:rsidRPr="00964404" w:rsidR="3BE4BFE7" w:rsidP="128E41A1" w:rsidRDefault="3BE4BFE7" w14:paraId="2126C779" w14:textId="0B764D69">
      <w:pPr>
        <w:numPr>
          <w:ilvl w:val="0"/>
          <w:numId w:val="5"/>
        </w:numPr>
        <w:spacing w:beforeAutospacing="on" w:afterAutospacing="on" w:line="240" w:lineRule="auto"/>
        <w:rPr>
          <w:rFonts w:ascii="Times New Roman" w:hAnsi="Times New Roman" w:eastAsia="Times New Roman" w:cs="Times New Roman"/>
          <w:sz w:val="24"/>
          <w:szCs w:val="24"/>
        </w:rPr>
      </w:pPr>
      <w:r w:rsidRPr="128E41A1" w:rsidR="3BE4BFE7">
        <w:rPr>
          <w:rFonts w:ascii="Times New Roman" w:hAnsi="Times New Roman" w:eastAsia="Times New Roman" w:cs="Times New Roman"/>
          <w:sz w:val="24"/>
          <w:szCs w:val="24"/>
        </w:rPr>
        <w:t>The Housing Authority will provide written notice to the tenant</w:t>
      </w:r>
    </w:p>
    <w:p w:rsidRPr="00964404" w:rsidR="00C20619" w:rsidP="128E41A1" w:rsidRDefault="00C20619" w14:paraId="54EA3DC7" w14:textId="32D7AEEB">
      <w:pPr>
        <w:numPr>
          <w:ilvl w:val="0"/>
          <w:numId w:val="5"/>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C20619">
        <w:rPr>
          <w:rFonts w:ascii="Times New Roman" w:hAnsi="Times New Roman" w:eastAsia="Times New Roman" w:cs="Times New Roman"/>
          <w:kern w:val="0"/>
          <w:sz w:val="24"/>
          <w:szCs w:val="24"/>
          <w14:ligatures w14:val="none"/>
        </w:rPr>
        <w:t xml:space="preserve">The tenant will have fourteen </w:t>
      </w:r>
      <w:r w:rsidRPr="128E41A1" w:rsidR="54DE5021">
        <w:rPr>
          <w:rFonts w:ascii="Times New Roman" w:hAnsi="Times New Roman" w:eastAsia="Times New Roman" w:cs="Times New Roman"/>
          <w:kern w:val="0"/>
          <w:sz w:val="24"/>
          <w:szCs w:val="24"/>
          <w14:ligatures w14:val="none"/>
        </w:rPr>
        <w:t>(14)</w:t>
      </w:r>
      <w:r w:rsidRPr="128E41A1" w:rsidR="00C20619">
        <w:rPr>
          <w:rFonts w:ascii="Times New Roman" w:hAnsi="Times New Roman" w:eastAsia="Times New Roman" w:cs="Times New Roman"/>
          <w:kern w:val="0"/>
          <w:sz w:val="24"/>
          <w:szCs w:val="24"/>
          <w14:ligatures w14:val="none"/>
        </w:rPr>
        <w:t xml:space="preserve"> calendar days from the date of notification to accept or decline the unit </w:t>
      </w:r>
    </w:p>
    <w:p w:rsidRPr="00964404" w:rsidR="00C20619" w:rsidP="128E41A1" w:rsidRDefault="00C20619" w14:paraId="3950DB5A" w14:textId="77777777">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C20619">
        <w:rPr>
          <w:rFonts w:ascii="Times New Roman" w:hAnsi="Times New Roman" w:eastAsia="Times New Roman" w:cs="Times New Roman"/>
          <w:kern w:val="0"/>
          <w:sz w:val="24"/>
          <w:szCs w:val="24"/>
          <w14:ligatures w14:val="none"/>
        </w:rPr>
        <w:t>If the tenant accepts the unit:</w:t>
      </w:r>
    </w:p>
    <w:p w:rsidRPr="00964404" w:rsidR="336668FC" w:rsidP="128E41A1" w:rsidRDefault="336668FC" w14:paraId="41C68C0E" w14:textId="20F66189">
      <w:pPr>
        <w:numPr>
          <w:ilvl w:val="0"/>
          <w:numId w:val="6"/>
        </w:numPr>
        <w:spacing w:beforeAutospacing="on" w:afterAutospacing="on" w:line="240" w:lineRule="auto"/>
        <w:rPr>
          <w:rFonts w:ascii="Times New Roman" w:hAnsi="Times New Roman" w:eastAsia="Times New Roman" w:cs="Times New Roman"/>
          <w:sz w:val="24"/>
          <w:szCs w:val="24"/>
        </w:rPr>
      </w:pPr>
      <w:r w:rsidRPr="128E41A1" w:rsidR="336668FC">
        <w:rPr>
          <w:rFonts w:ascii="Times New Roman" w:hAnsi="Times New Roman" w:eastAsia="Times New Roman" w:cs="Times New Roman"/>
          <w:sz w:val="24"/>
          <w:szCs w:val="24"/>
        </w:rPr>
        <w:t xml:space="preserve">The transfer must be completed within a </w:t>
      </w:r>
      <w:r w:rsidRPr="128E41A1" w:rsidR="336668FC">
        <w:rPr>
          <w:rFonts w:ascii="Times New Roman" w:hAnsi="Times New Roman" w:eastAsia="Times New Roman" w:cs="Times New Roman"/>
          <w:sz w:val="24"/>
          <w:szCs w:val="24"/>
        </w:rPr>
        <w:t>timeframe</w:t>
      </w:r>
      <w:r w:rsidRPr="128E41A1" w:rsidR="336668FC">
        <w:rPr>
          <w:rFonts w:ascii="Times New Roman" w:hAnsi="Times New Roman" w:eastAsia="Times New Roman" w:cs="Times New Roman"/>
          <w:sz w:val="24"/>
          <w:szCs w:val="24"/>
        </w:rPr>
        <w:t xml:space="preserve"> </w:t>
      </w:r>
      <w:r w:rsidRPr="128E41A1" w:rsidR="336668FC">
        <w:rPr>
          <w:rFonts w:ascii="Times New Roman" w:hAnsi="Times New Roman" w:eastAsia="Times New Roman" w:cs="Times New Roman"/>
          <w:sz w:val="24"/>
          <w:szCs w:val="24"/>
        </w:rPr>
        <w:t>established</w:t>
      </w:r>
      <w:r w:rsidRPr="128E41A1" w:rsidR="336668FC">
        <w:rPr>
          <w:rFonts w:ascii="Times New Roman" w:hAnsi="Times New Roman" w:eastAsia="Times New Roman" w:cs="Times New Roman"/>
          <w:sz w:val="24"/>
          <w:szCs w:val="24"/>
        </w:rPr>
        <w:t xml:space="preserve"> by the Housing Authority, not to exceed thirty (30) calendar days, unless otherwise approved</w:t>
      </w:r>
    </w:p>
    <w:p w:rsidRPr="00964404" w:rsidR="00C20619" w:rsidP="128E41A1" w:rsidRDefault="00C20619" w14:paraId="72D8537E" w14:textId="77777777">
      <w:p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C20619">
        <w:rPr>
          <w:rFonts w:ascii="Times New Roman" w:hAnsi="Times New Roman" w:eastAsia="Times New Roman" w:cs="Times New Roman"/>
          <w:kern w:val="0"/>
          <w:sz w:val="24"/>
          <w:szCs w:val="24"/>
          <w14:ligatures w14:val="none"/>
        </w:rPr>
        <w:t xml:space="preserve">If the tenant declines the unit or </w:t>
      </w:r>
      <w:r w:rsidRPr="128E41A1" w:rsidR="00C20619">
        <w:rPr>
          <w:rFonts w:ascii="Times New Roman" w:hAnsi="Times New Roman" w:eastAsia="Times New Roman" w:cs="Times New Roman"/>
          <w:kern w:val="0"/>
          <w:sz w:val="24"/>
          <w:szCs w:val="24"/>
          <w14:ligatures w14:val="none"/>
        </w:rPr>
        <w:t>fails to</w:t>
      </w:r>
      <w:r w:rsidRPr="128E41A1" w:rsidR="00C20619">
        <w:rPr>
          <w:rFonts w:ascii="Times New Roman" w:hAnsi="Times New Roman" w:eastAsia="Times New Roman" w:cs="Times New Roman"/>
          <w:kern w:val="0"/>
          <w:sz w:val="24"/>
          <w:szCs w:val="24"/>
          <w14:ligatures w14:val="none"/>
        </w:rPr>
        <w:t xml:space="preserve"> respond within fourteen calendar days:</w:t>
      </w:r>
    </w:p>
    <w:p w:rsidRPr="00964404" w:rsidR="00C20619" w:rsidP="128E41A1" w:rsidRDefault="00C20619" w14:paraId="7007F617" w14:textId="77777777">
      <w:pPr>
        <w:numPr>
          <w:ilvl w:val="0"/>
          <w:numId w:val="7"/>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C20619">
        <w:rPr>
          <w:rFonts w:ascii="Times New Roman" w:hAnsi="Times New Roman" w:eastAsia="Times New Roman" w:cs="Times New Roman"/>
          <w:kern w:val="0"/>
          <w:sz w:val="24"/>
          <w:szCs w:val="24"/>
          <w14:ligatures w14:val="none"/>
        </w:rPr>
        <w:t xml:space="preserve">The tenant will be considered to have declined the offer </w:t>
      </w:r>
    </w:p>
    <w:p w:rsidRPr="00964404" w:rsidR="488A2076" w:rsidP="128E41A1" w:rsidRDefault="488A2076" w14:paraId="6804C53A" w14:textId="70FE2140">
      <w:pPr>
        <w:numPr>
          <w:ilvl w:val="0"/>
          <w:numId w:val="7"/>
        </w:numPr>
        <w:spacing w:beforeAutospacing="on" w:afterAutospacing="on" w:line="240" w:lineRule="auto"/>
        <w:rPr>
          <w:rFonts w:ascii="Times New Roman" w:hAnsi="Times New Roman" w:eastAsia="Times New Roman" w:cs="Times New Roman"/>
          <w:sz w:val="24"/>
          <w:szCs w:val="24"/>
        </w:rPr>
      </w:pPr>
      <w:r w:rsidRPr="128E41A1" w:rsidR="488A2076">
        <w:rPr>
          <w:rFonts w:ascii="Times New Roman" w:hAnsi="Times New Roman" w:eastAsia="Times New Roman" w:cs="Times New Roman"/>
          <w:sz w:val="24"/>
          <w:szCs w:val="24"/>
        </w:rPr>
        <w:t xml:space="preserve">The tenant must vacate the current unit within ninety (90) calendar days of the date the offer is declined or the </w:t>
      </w:r>
      <w:r w:rsidRPr="128E41A1" w:rsidR="488A2076">
        <w:rPr>
          <w:rFonts w:ascii="Times New Roman" w:hAnsi="Times New Roman" w:eastAsia="Times New Roman" w:cs="Times New Roman"/>
          <w:sz w:val="24"/>
          <w:szCs w:val="24"/>
        </w:rPr>
        <w:t>expiration</w:t>
      </w:r>
      <w:r w:rsidRPr="128E41A1" w:rsidR="488A2076">
        <w:rPr>
          <w:rFonts w:ascii="Times New Roman" w:hAnsi="Times New Roman" w:eastAsia="Times New Roman" w:cs="Times New Roman"/>
          <w:sz w:val="24"/>
          <w:szCs w:val="24"/>
        </w:rPr>
        <w:t xml:space="preserve"> of the response period</w:t>
      </w:r>
    </w:p>
    <w:p w:rsidRPr="00964404" w:rsidR="003204BC" w:rsidP="128E41A1" w:rsidRDefault="003204BC" w14:paraId="54014733" w14:textId="71C0B262">
      <w:pPr>
        <w:pStyle w:val="Heading3"/>
        <w:rPr>
          <w:rFonts w:ascii="Times New Roman" w:hAnsi="Times New Roman" w:eastAsia="Times New Roman" w:cs="Times New Roman"/>
          <w:b w:val="1"/>
          <w:bCs w:val="1"/>
          <w:color w:val="auto"/>
          <w:sz w:val="24"/>
          <w:szCs w:val="24"/>
        </w:rPr>
      </w:pPr>
      <w:r w:rsidRPr="128E41A1" w:rsidR="003204BC">
        <w:rPr>
          <w:rFonts w:ascii="Times New Roman" w:hAnsi="Times New Roman" w:eastAsia="Times New Roman" w:cs="Times New Roman"/>
          <w:b w:val="1"/>
          <w:bCs w:val="1"/>
          <w:color w:val="auto"/>
          <w:sz w:val="24"/>
          <w:szCs w:val="24"/>
        </w:rPr>
        <w:t>4. ADA Unit Exception</w:t>
      </w:r>
    </w:p>
    <w:p w:rsidRPr="00964404" w:rsidR="0478BE2B" w:rsidP="128E41A1" w:rsidRDefault="0478BE2B" w14:paraId="3DA35165" w14:textId="37CE934D">
      <w:pPr>
        <w:spacing w:beforeAutospacing="on" w:afterAutospacing="on" w:line="240" w:lineRule="auto"/>
        <w:rPr>
          <w:rFonts w:ascii="Times New Roman" w:hAnsi="Times New Roman" w:eastAsia="Times New Roman" w:cs="Times New Roman"/>
          <w:sz w:val="24"/>
          <w:szCs w:val="24"/>
        </w:rPr>
      </w:pPr>
      <w:r w:rsidRPr="128E41A1" w:rsidR="0478BE2B">
        <w:rPr>
          <w:rFonts w:ascii="Times New Roman" w:hAnsi="Times New Roman" w:eastAsia="Times New Roman" w:cs="Times New Roman"/>
          <w:sz w:val="24"/>
          <w:szCs w:val="24"/>
        </w:rPr>
        <w:t xml:space="preserve">Households </w:t>
      </w:r>
      <w:r w:rsidRPr="128E41A1" w:rsidR="0478BE2B">
        <w:rPr>
          <w:rFonts w:ascii="Times New Roman" w:hAnsi="Times New Roman" w:eastAsia="Times New Roman" w:cs="Times New Roman"/>
          <w:sz w:val="24"/>
          <w:szCs w:val="24"/>
        </w:rPr>
        <w:t>residing</w:t>
      </w:r>
      <w:r w:rsidRPr="128E41A1" w:rsidR="0478BE2B">
        <w:rPr>
          <w:rFonts w:ascii="Times New Roman" w:hAnsi="Times New Roman" w:eastAsia="Times New Roman" w:cs="Times New Roman"/>
          <w:sz w:val="24"/>
          <w:szCs w:val="24"/>
        </w:rPr>
        <w:t xml:space="preserve"> in units with accessibility features designed for individuals with disabilities (ADA-compliant units) will not be </w:t>
      </w:r>
      <w:r w:rsidRPr="128E41A1" w:rsidR="0478BE2B">
        <w:rPr>
          <w:rFonts w:ascii="Times New Roman" w:hAnsi="Times New Roman" w:eastAsia="Times New Roman" w:cs="Times New Roman"/>
          <w:sz w:val="24"/>
          <w:szCs w:val="24"/>
        </w:rPr>
        <w:t>required</w:t>
      </w:r>
      <w:r w:rsidRPr="128E41A1" w:rsidR="0478BE2B">
        <w:rPr>
          <w:rFonts w:ascii="Times New Roman" w:hAnsi="Times New Roman" w:eastAsia="Times New Roman" w:cs="Times New Roman"/>
          <w:sz w:val="24"/>
          <w:szCs w:val="24"/>
        </w:rPr>
        <w:t xml:space="preserve"> to transfer to a non-accessible unit based solely on occupancy status, provided that at least one household member </w:t>
      </w:r>
      <w:r w:rsidRPr="128E41A1" w:rsidR="0478BE2B">
        <w:rPr>
          <w:rFonts w:ascii="Times New Roman" w:hAnsi="Times New Roman" w:eastAsia="Times New Roman" w:cs="Times New Roman"/>
          <w:sz w:val="24"/>
          <w:szCs w:val="24"/>
        </w:rPr>
        <w:t>requires</w:t>
      </w:r>
      <w:r w:rsidRPr="128E41A1" w:rsidR="0478BE2B">
        <w:rPr>
          <w:rFonts w:ascii="Times New Roman" w:hAnsi="Times New Roman" w:eastAsia="Times New Roman" w:cs="Times New Roman"/>
          <w:sz w:val="24"/>
          <w:szCs w:val="24"/>
        </w:rPr>
        <w:t xml:space="preserve"> the accessibility features.</w:t>
      </w:r>
    </w:p>
    <w:p w:rsidRPr="00964404" w:rsidR="0478BE2B" w:rsidP="128E41A1" w:rsidRDefault="0478BE2B" w14:paraId="2FEB8DA6" w14:textId="1175D3D6">
      <w:pPr>
        <w:spacing w:beforeAutospacing="on" w:afterAutospacing="on" w:line="240" w:lineRule="auto"/>
        <w:rPr>
          <w:rFonts w:ascii="Times New Roman" w:hAnsi="Times New Roman" w:eastAsia="Times New Roman" w:cs="Times New Roman"/>
          <w:sz w:val="24"/>
          <w:szCs w:val="24"/>
        </w:rPr>
      </w:pPr>
      <w:r w:rsidRPr="128E41A1" w:rsidR="0478BE2B">
        <w:rPr>
          <w:rFonts w:ascii="Times New Roman" w:hAnsi="Times New Roman" w:eastAsia="Times New Roman" w:cs="Times New Roman"/>
          <w:sz w:val="24"/>
          <w:szCs w:val="24"/>
        </w:rPr>
        <w:t xml:space="preserve">If it is </w:t>
      </w:r>
      <w:r w:rsidRPr="128E41A1" w:rsidR="0478BE2B">
        <w:rPr>
          <w:rFonts w:ascii="Times New Roman" w:hAnsi="Times New Roman" w:eastAsia="Times New Roman" w:cs="Times New Roman"/>
          <w:sz w:val="24"/>
          <w:szCs w:val="24"/>
        </w:rPr>
        <w:t>determined</w:t>
      </w:r>
      <w:r w:rsidRPr="128E41A1" w:rsidR="0478BE2B">
        <w:rPr>
          <w:rFonts w:ascii="Times New Roman" w:hAnsi="Times New Roman" w:eastAsia="Times New Roman" w:cs="Times New Roman"/>
          <w:sz w:val="24"/>
          <w:szCs w:val="24"/>
        </w:rPr>
        <w:t xml:space="preserve"> that no household member </w:t>
      </w:r>
      <w:r w:rsidRPr="128E41A1" w:rsidR="0478BE2B">
        <w:rPr>
          <w:rFonts w:ascii="Times New Roman" w:hAnsi="Times New Roman" w:eastAsia="Times New Roman" w:cs="Times New Roman"/>
          <w:sz w:val="24"/>
          <w:szCs w:val="24"/>
        </w:rPr>
        <w:t>requires</w:t>
      </w:r>
      <w:r w:rsidRPr="128E41A1" w:rsidR="0478BE2B">
        <w:rPr>
          <w:rFonts w:ascii="Times New Roman" w:hAnsi="Times New Roman" w:eastAsia="Times New Roman" w:cs="Times New Roman"/>
          <w:sz w:val="24"/>
          <w:szCs w:val="24"/>
        </w:rPr>
        <w:t xml:space="preserve"> the accessibility features, the Housing Authority may review the unit for reassignment </w:t>
      </w:r>
      <w:r w:rsidRPr="128E41A1" w:rsidR="0478BE2B">
        <w:rPr>
          <w:rFonts w:ascii="Times New Roman" w:hAnsi="Times New Roman" w:eastAsia="Times New Roman" w:cs="Times New Roman"/>
          <w:sz w:val="24"/>
          <w:szCs w:val="24"/>
        </w:rPr>
        <w:t>in accordance with</w:t>
      </w:r>
      <w:r w:rsidRPr="128E41A1" w:rsidR="0478BE2B">
        <w:rPr>
          <w:rFonts w:ascii="Times New Roman" w:hAnsi="Times New Roman" w:eastAsia="Times New Roman" w:cs="Times New Roman"/>
          <w:sz w:val="24"/>
          <w:szCs w:val="24"/>
        </w:rPr>
        <w:t xml:space="preserve"> applicable policies and regulations.</w:t>
      </w:r>
    </w:p>
    <w:p w:rsidRPr="00964404" w:rsidR="00801563" w:rsidP="128E41A1" w:rsidRDefault="00801563" w14:paraId="02429996" w14:textId="67DEDAD5">
      <w:pPr>
        <w:pStyle w:val="Heading2"/>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General Provisions</w:t>
      </w:r>
    </w:p>
    <w:p w:rsidRPr="00964404" w:rsidR="00801563" w:rsidP="128E41A1" w:rsidRDefault="00801563" w14:paraId="500AB46E" w14:textId="77777777">
      <w:pPr>
        <w:numPr>
          <w:ilvl w:val="0"/>
          <w:numId w:val="4"/>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801563">
        <w:rPr>
          <w:rFonts w:ascii="Times New Roman" w:hAnsi="Times New Roman" w:eastAsia="Times New Roman" w:cs="Times New Roman"/>
          <w:kern w:val="0"/>
          <w:sz w:val="24"/>
          <w:szCs w:val="24"/>
          <w14:ligatures w14:val="none"/>
        </w:rPr>
        <w:t xml:space="preserve">All </w:t>
      </w:r>
      <w:r w:rsidRPr="128E41A1" w:rsidR="00801563">
        <w:rPr>
          <w:rFonts w:ascii="Times New Roman" w:hAnsi="Times New Roman" w:eastAsia="Times New Roman" w:cs="Times New Roman"/>
          <w:kern w:val="0"/>
          <w:sz w:val="24"/>
          <w:szCs w:val="24"/>
          <w14:ligatures w14:val="none"/>
        </w:rPr>
        <w:t xml:space="preserve">additional</w:t>
      </w:r>
      <w:r w:rsidRPr="128E41A1" w:rsidR="00801563">
        <w:rPr>
          <w:rFonts w:ascii="Times New Roman" w:hAnsi="Times New Roman" w:eastAsia="Times New Roman" w:cs="Times New Roman"/>
          <w:kern w:val="0"/>
          <w:sz w:val="24"/>
          <w:szCs w:val="24"/>
          <w14:ligatures w14:val="none"/>
        </w:rPr>
        <w:t xml:space="preserve"> occupants must meet eligibility and screening requirements </w:t>
      </w:r>
      <w:r w:rsidRPr="128E41A1" w:rsidR="00801563">
        <w:rPr>
          <w:rFonts w:ascii="Times New Roman" w:hAnsi="Times New Roman" w:eastAsia="Times New Roman" w:cs="Times New Roman"/>
          <w:kern w:val="0"/>
          <w:sz w:val="24"/>
          <w:szCs w:val="24"/>
          <w14:ligatures w14:val="none"/>
        </w:rPr>
        <w:t xml:space="preserve">established</w:t>
      </w:r>
      <w:r w:rsidRPr="128E41A1" w:rsidR="00801563">
        <w:rPr>
          <w:rFonts w:ascii="Times New Roman" w:hAnsi="Times New Roman" w:eastAsia="Times New Roman" w:cs="Times New Roman"/>
          <w:kern w:val="0"/>
          <w:sz w:val="24"/>
          <w:szCs w:val="24"/>
          <w14:ligatures w14:val="none"/>
        </w:rPr>
        <w:t xml:space="preserve"> by the Housing Authority </w:t>
      </w:r>
    </w:p>
    <w:p w:rsidRPr="00964404" w:rsidR="00801563" w:rsidP="128E41A1" w:rsidRDefault="00801563" w14:paraId="45B8CEDB" w14:textId="77777777">
      <w:pPr>
        <w:numPr>
          <w:ilvl w:val="0"/>
          <w:numId w:val="4"/>
        </w:numPr>
        <w:spacing w:before="100" w:beforeAutospacing="on" w:after="100" w:afterAutospacing="on" w:line="240" w:lineRule="auto"/>
        <w:rPr>
          <w:rFonts w:ascii="Times New Roman" w:hAnsi="Times New Roman" w:eastAsia="Times New Roman" w:cs="Times New Roman"/>
          <w:kern w:val="0"/>
          <w:sz w:val="24"/>
          <w:szCs w:val="24"/>
          <w14:ligatures w14:val="none"/>
        </w:rPr>
      </w:pPr>
      <w:r w:rsidRPr="128E41A1" w:rsidR="00801563">
        <w:rPr>
          <w:rFonts w:ascii="Times New Roman" w:hAnsi="Times New Roman" w:eastAsia="Times New Roman" w:cs="Times New Roman"/>
          <w:kern w:val="0"/>
          <w:sz w:val="24"/>
          <w:szCs w:val="24"/>
          <w14:ligatures w14:val="none"/>
        </w:rPr>
        <w:t xml:space="preserve">All transfers are subject to unit availability and standard administrative procedures </w:t>
      </w:r>
    </w:p>
    <w:p w:rsidRPr="00964404" w:rsidR="10879963" w:rsidP="128E41A1" w:rsidRDefault="10879963" w14:paraId="27CA26B2" w14:textId="21B6AC7C">
      <w:pPr>
        <w:numPr>
          <w:ilvl w:val="0"/>
          <w:numId w:val="4"/>
        </w:numPr>
        <w:spacing w:beforeAutospacing="on" w:afterAutospacing="on" w:line="240" w:lineRule="auto"/>
        <w:rPr>
          <w:rFonts w:ascii="Times New Roman" w:hAnsi="Times New Roman" w:eastAsia="Times New Roman" w:cs="Times New Roman"/>
          <w:sz w:val="24"/>
          <w:szCs w:val="24"/>
        </w:rPr>
      </w:pPr>
      <w:r w:rsidRPr="128E41A1" w:rsidR="10879963">
        <w:rPr>
          <w:rFonts w:ascii="Times New Roman" w:hAnsi="Times New Roman" w:eastAsia="Times New Roman" w:cs="Times New Roman"/>
          <w:sz w:val="24"/>
          <w:szCs w:val="24"/>
        </w:rPr>
        <w:t xml:space="preserve">The Housing Authority will make reasonable efforts to </w:t>
      </w:r>
      <w:r w:rsidRPr="128E41A1" w:rsidR="10879963">
        <w:rPr>
          <w:rFonts w:ascii="Times New Roman" w:hAnsi="Times New Roman" w:eastAsia="Times New Roman" w:cs="Times New Roman"/>
          <w:sz w:val="24"/>
          <w:szCs w:val="24"/>
        </w:rPr>
        <w:t>assist</w:t>
      </w:r>
      <w:r w:rsidRPr="128E41A1" w:rsidR="10879963">
        <w:rPr>
          <w:rFonts w:ascii="Times New Roman" w:hAnsi="Times New Roman" w:eastAsia="Times New Roman" w:cs="Times New Roman"/>
          <w:sz w:val="24"/>
          <w:szCs w:val="24"/>
        </w:rPr>
        <w:t xml:space="preserve"> tenants in achieving compliance within the allotted </w:t>
      </w:r>
      <w:r w:rsidRPr="128E41A1" w:rsidR="10879963">
        <w:rPr>
          <w:rFonts w:ascii="Times New Roman" w:hAnsi="Times New Roman" w:eastAsia="Times New Roman" w:cs="Times New Roman"/>
          <w:sz w:val="24"/>
          <w:szCs w:val="24"/>
        </w:rPr>
        <w:t>timeframe</w:t>
      </w:r>
    </w:p>
    <w:p w:rsidRPr="00964404" w:rsidR="00801563" w:rsidP="128E41A1" w:rsidRDefault="00801563" w14:paraId="211D0A04" w14:textId="77777777">
      <w:pPr>
        <w:pStyle w:val="Heading2"/>
        <w:rPr>
          <w:rFonts w:ascii="Times New Roman" w:hAnsi="Times New Roman" w:eastAsia="Times New Roman" w:cs="Times New Roman"/>
          <w:b w:val="1"/>
          <w:bCs w:val="1"/>
          <w:color w:val="auto"/>
          <w:sz w:val="24"/>
          <w:szCs w:val="24"/>
        </w:rPr>
      </w:pPr>
      <w:r w:rsidRPr="128E41A1" w:rsidR="00801563">
        <w:rPr>
          <w:rFonts w:ascii="Times New Roman" w:hAnsi="Times New Roman" w:eastAsia="Times New Roman" w:cs="Times New Roman"/>
          <w:b w:val="1"/>
          <w:bCs w:val="1"/>
          <w:color w:val="auto"/>
          <w:sz w:val="24"/>
          <w:szCs w:val="24"/>
        </w:rPr>
        <w:t>Statement of Intent</w:t>
      </w:r>
    </w:p>
    <w:p w:rsidRPr="00964404" w:rsidR="005050A1" w:rsidP="128E41A1" w:rsidRDefault="005050A1" w14:paraId="3B3AF8FF" w14:textId="2B41A2E2">
      <w:pPr>
        <w:spacing w:beforeAutospacing="on" w:afterAutospacing="on" w:line="240" w:lineRule="auto"/>
        <w:rPr>
          <w:rFonts w:ascii="Times New Roman" w:hAnsi="Times New Roman" w:eastAsia="Times New Roman" w:cs="Times New Roman"/>
          <w:sz w:val="24"/>
          <w:szCs w:val="24"/>
        </w:rPr>
      </w:pPr>
      <w:r w:rsidRPr="128E41A1" w:rsidR="3D9E88A5">
        <w:rPr>
          <w:rFonts w:ascii="Times New Roman" w:hAnsi="Times New Roman" w:eastAsia="Times New Roman" w:cs="Times New Roman"/>
          <w:sz w:val="24"/>
          <w:szCs w:val="24"/>
        </w:rPr>
        <w:t>This policy is intended to promote fairness, consistency, and responsible stewardship of public housing resources. By ensuring that unit size aligns with established minimum and maximum occupancy standards, the Housing Authority can better serve the community and expand access to safe, affordable housing for those most in need.</w:t>
      </w:r>
    </w:p>
    <w:sectPr w:rsidRPr="00964404" w:rsidR="005050A1">
      <w:footerReference w:type="default" r:id="rId7"/>
      <w:pgSz w:w="12240" w:h="15840" w:orient="portrait"/>
      <w:pgMar w:top="1440" w:right="1440" w:bottom="1440" w:left="1440" w:header="720" w:footer="720" w:gutter="0"/>
      <w:cols w:space="720"/>
      <w:docGrid w:linePitch="360"/>
      <w:headerReference w:type="default" r:id="Rd93619ea353d4aa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4D2" w:rsidP="00964404" w:rsidRDefault="007114D2" w14:paraId="62AAF9DF" w14:textId="77777777">
      <w:pPr>
        <w:spacing w:after="0" w:line="240" w:lineRule="auto"/>
      </w:pPr>
      <w:r>
        <w:separator/>
      </w:r>
    </w:p>
  </w:endnote>
  <w:endnote w:type="continuationSeparator" w:id="0">
    <w:p w:rsidR="007114D2" w:rsidP="00964404" w:rsidRDefault="007114D2" w14:paraId="523231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64404" w:rsidR="00964404" w:rsidRDefault="00964404" w14:paraId="7BED035C" w14:textId="2CE55E19">
    <w:pPr>
      <w:pStyle w:val="Footer"/>
      <w:rPr>
        <w:rFonts w:ascii="Times New Roman" w:hAnsi="Times New Roman" w:cs="Times New Roman"/>
      </w:rPr>
    </w:pPr>
    <w:r w:rsidRPr="00964404">
      <w:rPr>
        <w:rFonts w:ascii="Times New Roman" w:hAnsi="Times New Roman" w:cs="Times New Roman"/>
        <w:sz w:val="20"/>
        <w:szCs w:val="20"/>
      </w:rPr>
      <w:t>Approved 5/11/2026</w:t>
    </w:r>
    <w:r w:rsidRPr="00964404">
      <w:rPr>
        <w:rFonts w:ascii="Times New Roman" w:hAnsi="Times New Roman" w:cs="Times New Roman"/>
      </w:rPr>
      <w:ptab w:alignment="center" w:relativeTo="margin" w:leader="none"/>
    </w:r>
    <w:r w:rsidRPr="00964404">
      <w:rPr>
        <w:rFonts w:ascii="Times New Roman" w:hAnsi="Times New Roman" w:cs="Times New Roman"/>
      </w:rPr>
      <w:ptab w:alignment="right" w:relativeTo="margin" w:leader="none"/>
    </w:r>
    <w:r w:rsidRPr="00964404">
      <w:rPr>
        <w:rFonts w:ascii="Times New Roman" w:hAnsi="Times New Roman" w:cs="Times New Roman"/>
      </w:rPr>
      <w:fldChar w:fldCharType="begin"/>
    </w:r>
    <w:r w:rsidRPr="00964404">
      <w:rPr>
        <w:rFonts w:ascii="Times New Roman" w:hAnsi="Times New Roman" w:cs="Times New Roman"/>
      </w:rPr>
      <w:instrText xml:space="preserve"> PAGE   \* MERGEFORMAT </w:instrText>
    </w:r>
    <w:r w:rsidRPr="00964404">
      <w:rPr>
        <w:rFonts w:ascii="Times New Roman" w:hAnsi="Times New Roman" w:cs="Times New Roman"/>
      </w:rPr>
      <w:fldChar w:fldCharType="separate"/>
    </w:r>
    <w:r w:rsidRPr="00964404">
      <w:rPr>
        <w:rFonts w:ascii="Times New Roman" w:hAnsi="Times New Roman" w:cs="Times New Roman"/>
        <w:noProof/>
      </w:rPr>
      <w:t>1</w:t>
    </w:r>
    <w:r w:rsidRPr="00964404">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4D2" w:rsidP="00964404" w:rsidRDefault="007114D2" w14:paraId="672368E4" w14:textId="77777777">
      <w:pPr>
        <w:spacing w:after="0" w:line="240" w:lineRule="auto"/>
      </w:pPr>
      <w:r>
        <w:separator/>
      </w:r>
    </w:p>
  </w:footnote>
  <w:footnote w:type="continuationSeparator" w:id="0">
    <w:p w:rsidR="007114D2" w:rsidP="00964404" w:rsidRDefault="007114D2" w14:paraId="2E8F74F7"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B150E93" w:rsidTr="5B150E93" w14:paraId="4E6CB7B0">
      <w:trPr>
        <w:trHeight w:val="300"/>
      </w:trPr>
      <w:tc>
        <w:tcPr>
          <w:tcW w:w="3120" w:type="dxa"/>
          <w:tcMar/>
        </w:tcPr>
        <w:p w:rsidR="5B150E93" w:rsidP="5B150E93" w:rsidRDefault="5B150E93" w14:paraId="728DE5EE" w14:textId="7CB0B330">
          <w:pPr>
            <w:pStyle w:val="Header"/>
            <w:bidi w:val="0"/>
            <w:ind w:left="-115"/>
            <w:jc w:val="left"/>
          </w:pPr>
        </w:p>
      </w:tc>
      <w:tc>
        <w:tcPr>
          <w:tcW w:w="3120" w:type="dxa"/>
          <w:tcMar/>
        </w:tcPr>
        <w:p w:rsidR="5B150E93" w:rsidP="5B150E93" w:rsidRDefault="5B150E93" w14:paraId="6D1CDB95" w14:textId="5850DE24">
          <w:pPr>
            <w:pStyle w:val="Header"/>
            <w:bidi w:val="0"/>
            <w:jc w:val="center"/>
          </w:pPr>
        </w:p>
      </w:tc>
      <w:tc>
        <w:tcPr>
          <w:tcW w:w="3120" w:type="dxa"/>
          <w:tcMar/>
        </w:tcPr>
        <w:p w:rsidR="5B150E93" w:rsidP="5B150E93" w:rsidRDefault="5B150E93" w14:paraId="344E63A4" w14:textId="01C4C44E">
          <w:pPr>
            <w:pStyle w:val="Header"/>
            <w:bidi w:val="0"/>
            <w:ind w:right="-115"/>
            <w:jc w:val="right"/>
          </w:pPr>
        </w:p>
      </w:tc>
    </w:tr>
  </w:tbl>
  <w:p w:rsidR="5B150E93" w:rsidP="5B150E93" w:rsidRDefault="5B150E93" w14:paraId="50EA796B" w14:textId="3E1E85F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ED6"/>
    <w:multiLevelType w:val="multilevel"/>
    <w:tmpl w:val="4E00C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1C82C1B"/>
    <w:multiLevelType w:val="multilevel"/>
    <w:tmpl w:val="80747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F811815"/>
    <w:multiLevelType w:val="multilevel"/>
    <w:tmpl w:val="10BC6B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52434F"/>
    <w:multiLevelType w:val="hybridMultilevel"/>
    <w:tmpl w:val="FFFFFFFF"/>
    <w:lvl w:ilvl="0" w:tplc="1206F39A">
      <w:start w:val="1"/>
      <w:numFmt w:val="bullet"/>
      <w:lvlText w:val=""/>
      <w:lvlJc w:val="left"/>
      <w:pPr>
        <w:ind w:left="720" w:hanging="360"/>
      </w:pPr>
      <w:rPr>
        <w:rFonts w:hint="default" w:ascii="Symbol" w:hAnsi="Symbol"/>
      </w:rPr>
    </w:lvl>
    <w:lvl w:ilvl="1" w:tplc="EAC65A74">
      <w:start w:val="1"/>
      <w:numFmt w:val="bullet"/>
      <w:lvlText w:val="o"/>
      <w:lvlJc w:val="left"/>
      <w:pPr>
        <w:ind w:left="1440" w:hanging="360"/>
      </w:pPr>
      <w:rPr>
        <w:rFonts w:hint="default" w:ascii="Courier New" w:hAnsi="Courier New"/>
      </w:rPr>
    </w:lvl>
    <w:lvl w:ilvl="2" w:tplc="A1EC4AA8">
      <w:start w:val="1"/>
      <w:numFmt w:val="bullet"/>
      <w:lvlText w:val=""/>
      <w:lvlJc w:val="left"/>
      <w:pPr>
        <w:ind w:left="2160" w:hanging="360"/>
      </w:pPr>
      <w:rPr>
        <w:rFonts w:hint="default" w:ascii="Wingdings" w:hAnsi="Wingdings"/>
      </w:rPr>
    </w:lvl>
    <w:lvl w:ilvl="3" w:tplc="7C1CCD3C">
      <w:start w:val="1"/>
      <w:numFmt w:val="bullet"/>
      <w:lvlText w:val=""/>
      <w:lvlJc w:val="left"/>
      <w:pPr>
        <w:ind w:left="2880" w:hanging="360"/>
      </w:pPr>
      <w:rPr>
        <w:rFonts w:hint="default" w:ascii="Symbol" w:hAnsi="Symbol"/>
      </w:rPr>
    </w:lvl>
    <w:lvl w:ilvl="4" w:tplc="35A66ACE">
      <w:start w:val="1"/>
      <w:numFmt w:val="bullet"/>
      <w:lvlText w:val="o"/>
      <w:lvlJc w:val="left"/>
      <w:pPr>
        <w:ind w:left="3600" w:hanging="360"/>
      </w:pPr>
      <w:rPr>
        <w:rFonts w:hint="default" w:ascii="Courier New" w:hAnsi="Courier New"/>
      </w:rPr>
    </w:lvl>
    <w:lvl w:ilvl="5" w:tplc="EBA83044">
      <w:start w:val="1"/>
      <w:numFmt w:val="bullet"/>
      <w:lvlText w:val=""/>
      <w:lvlJc w:val="left"/>
      <w:pPr>
        <w:ind w:left="4320" w:hanging="360"/>
      </w:pPr>
      <w:rPr>
        <w:rFonts w:hint="default" w:ascii="Wingdings" w:hAnsi="Wingdings"/>
      </w:rPr>
    </w:lvl>
    <w:lvl w:ilvl="6" w:tplc="1F14B268">
      <w:start w:val="1"/>
      <w:numFmt w:val="bullet"/>
      <w:lvlText w:val=""/>
      <w:lvlJc w:val="left"/>
      <w:pPr>
        <w:ind w:left="5040" w:hanging="360"/>
      </w:pPr>
      <w:rPr>
        <w:rFonts w:hint="default" w:ascii="Symbol" w:hAnsi="Symbol"/>
      </w:rPr>
    </w:lvl>
    <w:lvl w:ilvl="7" w:tplc="CC264744">
      <w:start w:val="1"/>
      <w:numFmt w:val="bullet"/>
      <w:lvlText w:val="o"/>
      <w:lvlJc w:val="left"/>
      <w:pPr>
        <w:ind w:left="5760" w:hanging="360"/>
      </w:pPr>
      <w:rPr>
        <w:rFonts w:hint="default" w:ascii="Courier New" w:hAnsi="Courier New"/>
      </w:rPr>
    </w:lvl>
    <w:lvl w:ilvl="8" w:tplc="510CA940">
      <w:start w:val="1"/>
      <w:numFmt w:val="bullet"/>
      <w:lvlText w:val=""/>
      <w:lvlJc w:val="left"/>
      <w:pPr>
        <w:ind w:left="6480" w:hanging="360"/>
      </w:pPr>
      <w:rPr>
        <w:rFonts w:hint="default" w:ascii="Wingdings" w:hAnsi="Wingdings"/>
      </w:rPr>
    </w:lvl>
  </w:abstractNum>
  <w:abstractNum w:abstractNumId="4" w15:restartNumberingAfterBreak="0">
    <w:nsid w:val="39434B5E"/>
    <w:multiLevelType w:val="hybridMultilevel"/>
    <w:tmpl w:val="FFFFFFFF"/>
    <w:lvl w:ilvl="0" w:tplc="A23EA81A">
      <w:start w:val="1"/>
      <w:numFmt w:val="bullet"/>
      <w:lvlText w:val="·"/>
      <w:lvlJc w:val="left"/>
      <w:pPr>
        <w:ind w:left="720" w:hanging="360"/>
      </w:pPr>
      <w:rPr>
        <w:rFonts w:hint="default" w:ascii="Symbol" w:hAnsi="Symbol"/>
      </w:rPr>
    </w:lvl>
    <w:lvl w:ilvl="1" w:tplc="5DDC4BD4">
      <w:start w:val="1"/>
      <w:numFmt w:val="bullet"/>
      <w:lvlText w:val="o"/>
      <w:lvlJc w:val="left"/>
      <w:pPr>
        <w:ind w:left="1440" w:hanging="360"/>
      </w:pPr>
      <w:rPr>
        <w:rFonts w:hint="default" w:ascii="Courier New" w:hAnsi="Courier New"/>
      </w:rPr>
    </w:lvl>
    <w:lvl w:ilvl="2" w:tplc="86E8181A">
      <w:start w:val="1"/>
      <w:numFmt w:val="bullet"/>
      <w:lvlText w:val=""/>
      <w:lvlJc w:val="left"/>
      <w:pPr>
        <w:ind w:left="2160" w:hanging="360"/>
      </w:pPr>
      <w:rPr>
        <w:rFonts w:hint="default" w:ascii="Wingdings" w:hAnsi="Wingdings"/>
      </w:rPr>
    </w:lvl>
    <w:lvl w:ilvl="3" w:tplc="E054A6C4">
      <w:start w:val="1"/>
      <w:numFmt w:val="bullet"/>
      <w:lvlText w:val=""/>
      <w:lvlJc w:val="left"/>
      <w:pPr>
        <w:ind w:left="2880" w:hanging="360"/>
      </w:pPr>
      <w:rPr>
        <w:rFonts w:hint="default" w:ascii="Symbol" w:hAnsi="Symbol"/>
      </w:rPr>
    </w:lvl>
    <w:lvl w:ilvl="4" w:tplc="1DBC40B2">
      <w:start w:val="1"/>
      <w:numFmt w:val="bullet"/>
      <w:lvlText w:val="o"/>
      <w:lvlJc w:val="left"/>
      <w:pPr>
        <w:ind w:left="3600" w:hanging="360"/>
      </w:pPr>
      <w:rPr>
        <w:rFonts w:hint="default" w:ascii="Courier New" w:hAnsi="Courier New"/>
      </w:rPr>
    </w:lvl>
    <w:lvl w:ilvl="5" w:tplc="80BE7888">
      <w:start w:val="1"/>
      <w:numFmt w:val="bullet"/>
      <w:lvlText w:val=""/>
      <w:lvlJc w:val="left"/>
      <w:pPr>
        <w:ind w:left="4320" w:hanging="360"/>
      </w:pPr>
      <w:rPr>
        <w:rFonts w:hint="default" w:ascii="Wingdings" w:hAnsi="Wingdings"/>
      </w:rPr>
    </w:lvl>
    <w:lvl w:ilvl="6" w:tplc="797296A2">
      <w:start w:val="1"/>
      <w:numFmt w:val="bullet"/>
      <w:lvlText w:val=""/>
      <w:lvlJc w:val="left"/>
      <w:pPr>
        <w:ind w:left="5040" w:hanging="360"/>
      </w:pPr>
      <w:rPr>
        <w:rFonts w:hint="default" w:ascii="Symbol" w:hAnsi="Symbol"/>
      </w:rPr>
    </w:lvl>
    <w:lvl w:ilvl="7" w:tplc="2970FA78">
      <w:start w:val="1"/>
      <w:numFmt w:val="bullet"/>
      <w:lvlText w:val="o"/>
      <w:lvlJc w:val="left"/>
      <w:pPr>
        <w:ind w:left="5760" w:hanging="360"/>
      </w:pPr>
      <w:rPr>
        <w:rFonts w:hint="default" w:ascii="Courier New" w:hAnsi="Courier New"/>
      </w:rPr>
    </w:lvl>
    <w:lvl w:ilvl="8" w:tplc="97CA9712">
      <w:start w:val="1"/>
      <w:numFmt w:val="bullet"/>
      <w:lvlText w:val=""/>
      <w:lvlJc w:val="left"/>
      <w:pPr>
        <w:ind w:left="6480" w:hanging="360"/>
      </w:pPr>
      <w:rPr>
        <w:rFonts w:hint="default" w:ascii="Wingdings" w:hAnsi="Wingdings"/>
      </w:rPr>
    </w:lvl>
  </w:abstractNum>
  <w:abstractNum w:abstractNumId="5" w15:restartNumberingAfterBreak="0">
    <w:nsid w:val="3B4502B5"/>
    <w:multiLevelType w:val="multilevel"/>
    <w:tmpl w:val="F2625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0402035"/>
    <w:multiLevelType w:val="multilevel"/>
    <w:tmpl w:val="915CF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AB4556B"/>
    <w:multiLevelType w:val="multilevel"/>
    <w:tmpl w:val="5F3C1C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89B123B"/>
    <w:multiLevelType w:val="multilevel"/>
    <w:tmpl w:val="0C36C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997264891">
    <w:abstractNumId w:val="5"/>
  </w:num>
  <w:num w:numId="2" w16cid:durableId="2020304468">
    <w:abstractNumId w:val="8"/>
  </w:num>
  <w:num w:numId="3" w16cid:durableId="26834628">
    <w:abstractNumId w:val="7"/>
  </w:num>
  <w:num w:numId="4" w16cid:durableId="1101685646">
    <w:abstractNumId w:val="1"/>
  </w:num>
  <w:num w:numId="5" w16cid:durableId="712078975">
    <w:abstractNumId w:val="0"/>
  </w:num>
  <w:num w:numId="6" w16cid:durableId="2126999133">
    <w:abstractNumId w:val="2"/>
  </w:num>
  <w:num w:numId="7" w16cid:durableId="379332228">
    <w:abstractNumId w:val="6"/>
  </w:num>
  <w:num w:numId="8" w16cid:durableId="1886598998">
    <w:abstractNumId w:val="3"/>
  </w:num>
  <w:num w:numId="9" w16cid:durableId="1427924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563"/>
    <w:rsid w:val="00001FD3"/>
    <w:rsid w:val="00027053"/>
    <w:rsid w:val="00032F32"/>
    <w:rsid w:val="000C1F1F"/>
    <w:rsid w:val="000E3BCD"/>
    <w:rsid w:val="000F13B4"/>
    <w:rsid w:val="00106DCD"/>
    <w:rsid w:val="00117645"/>
    <w:rsid w:val="0012399F"/>
    <w:rsid w:val="0012725D"/>
    <w:rsid w:val="0015603F"/>
    <w:rsid w:val="00185681"/>
    <w:rsid w:val="001932E7"/>
    <w:rsid w:val="001B7BDC"/>
    <w:rsid w:val="001B7F07"/>
    <w:rsid w:val="00264DE6"/>
    <w:rsid w:val="002663EF"/>
    <w:rsid w:val="0029032E"/>
    <w:rsid w:val="00291371"/>
    <w:rsid w:val="002C01D9"/>
    <w:rsid w:val="002C3F3E"/>
    <w:rsid w:val="002D02A7"/>
    <w:rsid w:val="002E1581"/>
    <w:rsid w:val="003204BC"/>
    <w:rsid w:val="00342FB5"/>
    <w:rsid w:val="003729F2"/>
    <w:rsid w:val="003901CA"/>
    <w:rsid w:val="00392D34"/>
    <w:rsid w:val="003942C0"/>
    <w:rsid w:val="003B3FB1"/>
    <w:rsid w:val="003B7661"/>
    <w:rsid w:val="003D0ACF"/>
    <w:rsid w:val="003F0724"/>
    <w:rsid w:val="003F59CD"/>
    <w:rsid w:val="00400E79"/>
    <w:rsid w:val="004144A3"/>
    <w:rsid w:val="004344BF"/>
    <w:rsid w:val="004405E8"/>
    <w:rsid w:val="004515B8"/>
    <w:rsid w:val="00496D4F"/>
    <w:rsid w:val="004B4DF4"/>
    <w:rsid w:val="004C6755"/>
    <w:rsid w:val="004F3D5D"/>
    <w:rsid w:val="00501104"/>
    <w:rsid w:val="00505075"/>
    <w:rsid w:val="005050A1"/>
    <w:rsid w:val="00525125"/>
    <w:rsid w:val="00533278"/>
    <w:rsid w:val="005D3EEC"/>
    <w:rsid w:val="00614CBB"/>
    <w:rsid w:val="00644BB5"/>
    <w:rsid w:val="00644E4C"/>
    <w:rsid w:val="006506ED"/>
    <w:rsid w:val="00666397"/>
    <w:rsid w:val="006B666C"/>
    <w:rsid w:val="006B72B1"/>
    <w:rsid w:val="006E2359"/>
    <w:rsid w:val="006F4D0A"/>
    <w:rsid w:val="0070736F"/>
    <w:rsid w:val="007114D2"/>
    <w:rsid w:val="0072144D"/>
    <w:rsid w:val="00732350"/>
    <w:rsid w:val="00751ED6"/>
    <w:rsid w:val="007C3BB6"/>
    <w:rsid w:val="007D15F9"/>
    <w:rsid w:val="007F7EBC"/>
    <w:rsid w:val="00801563"/>
    <w:rsid w:val="0081007E"/>
    <w:rsid w:val="008510BF"/>
    <w:rsid w:val="00861B33"/>
    <w:rsid w:val="008970AE"/>
    <w:rsid w:val="008B4F25"/>
    <w:rsid w:val="008C2BEE"/>
    <w:rsid w:val="008E3715"/>
    <w:rsid w:val="00940C94"/>
    <w:rsid w:val="0096222C"/>
    <w:rsid w:val="00964404"/>
    <w:rsid w:val="00982836"/>
    <w:rsid w:val="009946AB"/>
    <w:rsid w:val="00997C5B"/>
    <w:rsid w:val="009A463D"/>
    <w:rsid w:val="009D4CE4"/>
    <w:rsid w:val="009E1876"/>
    <w:rsid w:val="00A07C2B"/>
    <w:rsid w:val="00A20E2F"/>
    <w:rsid w:val="00A27880"/>
    <w:rsid w:val="00A407FD"/>
    <w:rsid w:val="00A60583"/>
    <w:rsid w:val="00AC3D42"/>
    <w:rsid w:val="00AE4C3E"/>
    <w:rsid w:val="00B217D9"/>
    <w:rsid w:val="00B315DE"/>
    <w:rsid w:val="00B43A77"/>
    <w:rsid w:val="00B604D9"/>
    <w:rsid w:val="00BB7AC0"/>
    <w:rsid w:val="00BE18DE"/>
    <w:rsid w:val="00C03D08"/>
    <w:rsid w:val="00C20619"/>
    <w:rsid w:val="00C665C0"/>
    <w:rsid w:val="00C67394"/>
    <w:rsid w:val="00D2037E"/>
    <w:rsid w:val="00D215AA"/>
    <w:rsid w:val="00D93FD3"/>
    <w:rsid w:val="00DB40E2"/>
    <w:rsid w:val="00E065B6"/>
    <w:rsid w:val="00E80E3A"/>
    <w:rsid w:val="00F03BED"/>
    <w:rsid w:val="00F9228F"/>
    <w:rsid w:val="00FD4902"/>
    <w:rsid w:val="0478BE2B"/>
    <w:rsid w:val="0F4C6031"/>
    <w:rsid w:val="0FA6945B"/>
    <w:rsid w:val="10879963"/>
    <w:rsid w:val="108E16C0"/>
    <w:rsid w:val="123AF530"/>
    <w:rsid w:val="128E41A1"/>
    <w:rsid w:val="14C3004B"/>
    <w:rsid w:val="202B5713"/>
    <w:rsid w:val="239D680A"/>
    <w:rsid w:val="26626757"/>
    <w:rsid w:val="284405BB"/>
    <w:rsid w:val="2AC55EB7"/>
    <w:rsid w:val="2ADADE80"/>
    <w:rsid w:val="2B1020BF"/>
    <w:rsid w:val="31F698E3"/>
    <w:rsid w:val="3347A7A8"/>
    <w:rsid w:val="336668FC"/>
    <w:rsid w:val="3BE4BFE7"/>
    <w:rsid w:val="3D9E88A5"/>
    <w:rsid w:val="47536DCF"/>
    <w:rsid w:val="488A2076"/>
    <w:rsid w:val="4BE5FB27"/>
    <w:rsid w:val="4D8055B1"/>
    <w:rsid w:val="4EC1A00C"/>
    <w:rsid w:val="50BBE5DD"/>
    <w:rsid w:val="510F8385"/>
    <w:rsid w:val="5257B2D9"/>
    <w:rsid w:val="54DE5021"/>
    <w:rsid w:val="553A7602"/>
    <w:rsid w:val="55920F02"/>
    <w:rsid w:val="561852E4"/>
    <w:rsid w:val="5A492253"/>
    <w:rsid w:val="5B150E93"/>
    <w:rsid w:val="5CEBE134"/>
    <w:rsid w:val="5D7F7C66"/>
    <w:rsid w:val="5EB5940E"/>
    <w:rsid w:val="67BFB485"/>
    <w:rsid w:val="68FFAF41"/>
    <w:rsid w:val="6D55B2CE"/>
    <w:rsid w:val="6FEA7AE5"/>
    <w:rsid w:val="7B3836F3"/>
    <w:rsid w:val="7DE8EA88"/>
    <w:rsid w:val="7F431977"/>
    <w:rsid w:val="7FBED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7F24"/>
  <w15:chartTrackingRefBased/>
  <w15:docId w15:val="{6BE42D9F-FF04-4C3A-B882-C074F27C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156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56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15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5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5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5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5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5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56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156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0156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0156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156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156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156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156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156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1563"/>
    <w:rPr>
      <w:rFonts w:eastAsiaTheme="majorEastAsia" w:cstheme="majorBidi"/>
      <w:color w:val="272727" w:themeColor="text1" w:themeTint="D8"/>
    </w:rPr>
  </w:style>
  <w:style w:type="paragraph" w:styleId="Title">
    <w:name w:val="Title"/>
    <w:basedOn w:val="Normal"/>
    <w:next w:val="Normal"/>
    <w:link w:val="TitleChar"/>
    <w:uiPriority w:val="10"/>
    <w:qFormat/>
    <w:rsid w:val="0080156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156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156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15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563"/>
    <w:pPr>
      <w:spacing w:before="160"/>
      <w:jc w:val="center"/>
    </w:pPr>
    <w:rPr>
      <w:i/>
      <w:iCs/>
      <w:color w:val="404040" w:themeColor="text1" w:themeTint="BF"/>
    </w:rPr>
  </w:style>
  <w:style w:type="character" w:styleId="QuoteChar" w:customStyle="1">
    <w:name w:val="Quote Char"/>
    <w:basedOn w:val="DefaultParagraphFont"/>
    <w:link w:val="Quote"/>
    <w:uiPriority w:val="29"/>
    <w:rsid w:val="00801563"/>
    <w:rPr>
      <w:i/>
      <w:iCs/>
      <w:color w:val="404040" w:themeColor="text1" w:themeTint="BF"/>
    </w:rPr>
  </w:style>
  <w:style w:type="paragraph" w:styleId="ListParagraph">
    <w:name w:val="List Paragraph"/>
    <w:basedOn w:val="Normal"/>
    <w:uiPriority w:val="34"/>
    <w:qFormat/>
    <w:rsid w:val="00801563"/>
    <w:pPr>
      <w:ind w:left="720"/>
      <w:contextualSpacing/>
    </w:pPr>
  </w:style>
  <w:style w:type="character" w:styleId="IntenseEmphasis">
    <w:name w:val="Intense Emphasis"/>
    <w:basedOn w:val="DefaultParagraphFont"/>
    <w:uiPriority w:val="21"/>
    <w:qFormat/>
    <w:rsid w:val="00801563"/>
    <w:rPr>
      <w:i/>
      <w:iCs/>
      <w:color w:val="0F4761" w:themeColor="accent1" w:themeShade="BF"/>
    </w:rPr>
  </w:style>
  <w:style w:type="paragraph" w:styleId="IntenseQuote">
    <w:name w:val="Intense Quote"/>
    <w:basedOn w:val="Normal"/>
    <w:next w:val="Normal"/>
    <w:link w:val="IntenseQuoteChar"/>
    <w:uiPriority w:val="30"/>
    <w:qFormat/>
    <w:rsid w:val="0080156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1563"/>
    <w:rPr>
      <w:i/>
      <w:iCs/>
      <w:color w:val="0F4761" w:themeColor="accent1" w:themeShade="BF"/>
    </w:rPr>
  </w:style>
  <w:style w:type="character" w:styleId="IntenseReference">
    <w:name w:val="Intense Reference"/>
    <w:basedOn w:val="DefaultParagraphFont"/>
    <w:uiPriority w:val="32"/>
    <w:qFormat/>
    <w:rsid w:val="00801563"/>
    <w:rPr>
      <w:b/>
      <w:bCs/>
      <w:smallCaps/>
      <w:color w:val="0F4761" w:themeColor="accent1" w:themeShade="BF"/>
      <w:spacing w:val="5"/>
    </w:rPr>
  </w:style>
  <w:style w:type="character" w:styleId="CommentReference">
    <w:name w:val="annotation reference"/>
    <w:basedOn w:val="DefaultParagraphFont"/>
    <w:uiPriority w:val="99"/>
    <w:semiHidden/>
    <w:unhideWhenUsed/>
    <w:rsid w:val="00E80E3A"/>
    <w:rPr>
      <w:sz w:val="16"/>
      <w:szCs w:val="16"/>
    </w:rPr>
  </w:style>
  <w:style w:type="paragraph" w:styleId="CommentText">
    <w:name w:val="annotation text"/>
    <w:basedOn w:val="Normal"/>
    <w:link w:val="CommentTextChar"/>
    <w:uiPriority w:val="99"/>
    <w:unhideWhenUsed/>
    <w:rsid w:val="00E80E3A"/>
    <w:pPr>
      <w:spacing w:line="240" w:lineRule="auto"/>
    </w:pPr>
    <w:rPr>
      <w:sz w:val="20"/>
      <w:szCs w:val="20"/>
    </w:rPr>
  </w:style>
  <w:style w:type="character" w:styleId="CommentTextChar" w:customStyle="1">
    <w:name w:val="Comment Text Char"/>
    <w:basedOn w:val="DefaultParagraphFont"/>
    <w:link w:val="CommentText"/>
    <w:uiPriority w:val="99"/>
    <w:rsid w:val="00E80E3A"/>
    <w:rPr>
      <w:sz w:val="20"/>
      <w:szCs w:val="20"/>
    </w:rPr>
  </w:style>
  <w:style w:type="paragraph" w:styleId="CommentSubject">
    <w:name w:val="annotation subject"/>
    <w:basedOn w:val="CommentText"/>
    <w:next w:val="CommentText"/>
    <w:link w:val="CommentSubjectChar"/>
    <w:uiPriority w:val="99"/>
    <w:semiHidden/>
    <w:unhideWhenUsed/>
    <w:rsid w:val="00E80E3A"/>
    <w:rPr>
      <w:b/>
      <w:bCs/>
    </w:rPr>
  </w:style>
  <w:style w:type="character" w:styleId="CommentSubjectChar" w:customStyle="1">
    <w:name w:val="Comment Subject Char"/>
    <w:basedOn w:val="CommentTextChar"/>
    <w:link w:val="CommentSubject"/>
    <w:uiPriority w:val="99"/>
    <w:semiHidden/>
    <w:rsid w:val="00E80E3A"/>
    <w:rPr>
      <w:b/>
      <w:bCs/>
      <w:sz w:val="20"/>
      <w:szCs w:val="20"/>
    </w:rPr>
  </w:style>
  <w:style w:type="character" w:styleId="Mention">
    <w:name w:val="Mention"/>
    <w:basedOn w:val="DefaultParagraphFont"/>
    <w:uiPriority w:val="99"/>
    <w:unhideWhenUsed/>
    <w:rsid w:val="00E80E3A"/>
    <w:rPr>
      <w:color w:val="2B579A"/>
      <w:shd w:val="clear" w:color="auto" w:fill="E1DFDD"/>
    </w:rPr>
  </w:style>
  <w:style w:type="paragraph" w:styleId="Header">
    <w:name w:val="header"/>
    <w:basedOn w:val="Normal"/>
    <w:link w:val="HeaderChar"/>
    <w:uiPriority w:val="99"/>
    <w:unhideWhenUsed/>
    <w:rsid w:val="0096440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64404"/>
  </w:style>
  <w:style w:type="paragraph" w:styleId="Footer">
    <w:name w:val="footer"/>
    <w:basedOn w:val="Normal"/>
    <w:link w:val="FooterChar"/>
    <w:uiPriority w:val="99"/>
    <w:unhideWhenUsed/>
    <w:rsid w:val="0096440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6440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4212">
      <w:bodyDiv w:val="1"/>
      <w:marLeft w:val="0"/>
      <w:marRight w:val="0"/>
      <w:marTop w:val="0"/>
      <w:marBottom w:val="0"/>
      <w:divBdr>
        <w:top w:val="none" w:sz="0" w:space="0" w:color="auto"/>
        <w:left w:val="none" w:sz="0" w:space="0" w:color="auto"/>
        <w:bottom w:val="none" w:sz="0" w:space="0" w:color="auto"/>
        <w:right w:val="none" w:sz="0" w:space="0" w:color="auto"/>
      </w:divBdr>
    </w:div>
    <w:div w:id="11367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d93619ea353d4aa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96E72691BB6478B713F08DA79BC71" ma:contentTypeVersion="4" ma:contentTypeDescription="Create a new document." ma:contentTypeScope="" ma:versionID="5c8bc60f079327cc164304173d89c731">
  <xsd:schema xmlns:xsd="http://www.w3.org/2001/XMLSchema" xmlns:xs="http://www.w3.org/2001/XMLSchema" xmlns:p="http://schemas.microsoft.com/office/2006/metadata/properties" xmlns:ns2="0b5cd497-a600-4cce-83b4-94afc8ff2fea" targetNamespace="http://schemas.microsoft.com/office/2006/metadata/properties" ma:root="true" ma:fieldsID="989bc73da7f1e3a586b28185c237e918" ns2:_="">
    <xsd:import namespace="0b5cd497-a600-4cce-83b4-94afc8ff2f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cd497-a600-4cce-83b4-94afc8ff2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C01BF-29AC-472E-87F5-37C959C859E7}"/>
</file>

<file path=customXml/itemProps2.xml><?xml version="1.0" encoding="utf-8"?>
<ds:datastoreItem xmlns:ds="http://schemas.openxmlformats.org/officeDocument/2006/customXml" ds:itemID="{1B2AFF36-4F93-4D3E-968F-FEAC8105C6B5}"/>
</file>

<file path=customXml/itemProps3.xml><?xml version="1.0" encoding="utf-8"?>
<ds:datastoreItem xmlns:ds="http://schemas.openxmlformats.org/officeDocument/2006/customXml" ds:itemID="{2407284B-AC0D-4291-9435-CAA415517D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QAC Govt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Mike Clark</dc:creator>
  <keywords/>
  <dc:description/>
  <lastModifiedBy>Brian Barnshaw, Jr.</lastModifiedBy>
  <revision>5</revision>
  <dcterms:created xsi:type="dcterms:W3CDTF">2026-05-12T13:25:00.0000000Z</dcterms:created>
  <dcterms:modified xsi:type="dcterms:W3CDTF">2026-05-12T13:49:06.1532624Z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0x01010011696E72691BB6478B713F08DA79BC71</vt:lpwstr>
  </property>
</Properties>
</file>